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41BB5FCA"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 xml:space="preserve">REGIÓN </w:t>
      </w:r>
      <w:r w:rsidR="00D619A9">
        <w:rPr>
          <w:rFonts w:ascii="Arial" w:eastAsia="Arial" w:hAnsi="Arial" w:cs="Arial"/>
          <w:b/>
        </w:rPr>
        <w:t>METROPOLITANA</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10528D66" w:rsidR="004C1EE0" w:rsidRDefault="004C1EE0">
      <w:pPr>
        <w:pStyle w:val="Ttulo1"/>
        <w:spacing w:before="0" w:line="360" w:lineRule="auto"/>
        <w:jc w:val="center"/>
      </w:pPr>
    </w:p>
    <w:p w14:paraId="4A074C75" w14:textId="77777777" w:rsidR="00E526B8" w:rsidRPr="00E526B8" w:rsidRDefault="00E526B8" w:rsidP="00E526B8">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1A3B932B" w:rsidR="004C1EE0" w:rsidRPr="004C1EE0" w:rsidRDefault="00981E83" w:rsidP="00783A52">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BB6B30">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50D73D2B" w:rsidR="00302536" w:rsidRPr="00D5739A" w:rsidRDefault="00302536" w:rsidP="00BB6B30">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BB6B30">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093"/>
        <w:gridCol w:w="5245"/>
      </w:tblGrid>
      <w:tr w:rsidR="00794376" w:rsidRPr="00794376" w14:paraId="6D8E56A8" w14:textId="77777777" w:rsidTr="005B29A8">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54F78E93"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w:t>
            </w:r>
            <w:r w:rsidR="00163072">
              <w:rPr>
                <w:rFonts w:ascii="gobCL" w:eastAsia="gobCL" w:hAnsi="gobCL" w:cs="gobCL"/>
                <w:b/>
              </w:rPr>
              <w:t>2</w:t>
            </w:r>
            <w:r>
              <w:rPr>
                <w:rFonts w:ascii="gobCL" w:eastAsia="gobCL" w:hAnsi="gobCL" w:cs="gobCL"/>
                <w:b/>
              </w:rPr>
              <w:t>0</w:t>
            </w:r>
            <w:r w:rsidRPr="00794376">
              <w:rPr>
                <w:rFonts w:ascii="gobCL" w:eastAsia="gobCL" w:hAnsi="gobCL" w:cs="gobCL"/>
                <w:b/>
              </w:rPr>
              <w:t>%).</w:t>
            </w:r>
            <w:r w:rsidR="00D619A9">
              <w:rPr>
                <w:rFonts w:ascii="gobCL" w:eastAsia="gobCL" w:hAnsi="gobCL" w:cs="gobCL"/>
                <w:b/>
              </w:rPr>
              <w:t xml:space="preserve"> </w:t>
            </w:r>
            <w:r w:rsidR="00D619A9" w:rsidRPr="00D619A9">
              <w:rPr>
                <w:rFonts w:ascii="gobCL" w:eastAsia="gobCL" w:hAnsi="gobCL" w:cs="gobCL"/>
                <w:b/>
              </w:rPr>
              <w:t>La Ferias Libre o Barrio comercial pertenece a las comunas Rurales de la Región Metropolitana (</w:t>
            </w:r>
            <w:proofErr w:type="spellStart"/>
            <w:r w:rsidR="00D619A9" w:rsidRPr="00D619A9">
              <w:rPr>
                <w:rFonts w:ascii="gobCL" w:eastAsia="gobCL" w:hAnsi="gobCL" w:cs="gobCL"/>
                <w:b/>
              </w:rPr>
              <w:t>Alhué</w:t>
            </w:r>
            <w:proofErr w:type="spellEnd"/>
            <w:r w:rsidR="00D619A9" w:rsidRPr="00D619A9">
              <w:rPr>
                <w:rFonts w:ascii="gobCL" w:eastAsia="gobCL" w:hAnsi="gobCL" w:cs="gobCL"/>
                <w:b/>
              </w:rPr>
              <w:t xml:space="preserve">, Calera de Tango, </w:t>
            </w:r>
            <w:proofErr w:type="spellStart"/>
            <w:r w:rsidR="00D619A9" w:rsidRPr="00D619A9">
              <w:rPr>
                <w:rFonts w:ascii="gobCL" w:eastAsia="gobCL" w:hAnsi="gobCL" w:cs="gobCL"/>
                <w:b/>
              </w:rPr>
              <w:t>Curacaví</w:t>
            </w:r>
            <w:proofErr w:type="spellEnd"/>
            <w:r w:rsidR="00D619A9" w:rsidRPr="00D619A9">
              <w:rPr>
                <w:rFonts w:ascii="gobCL" w:eastAsia="gobCL" w:hAnsi="gobCL" w:cs="gobCL"/>
                <w:b/>
              </w:rPr>
              <w:t xml:space="preserve">, El Monte, Isla de Maipo, Lampa, María Pinto, Melipilla, Padre Hurtado, </w:t>
            </w:r>
            <w:proofErr w:type="spellStart"/>
            <w:r w:rsidR="00D619A9" w:rsidRPr="00D619A9">
              <w:rPr>
                <w:rFonts w:ascii="gobCL" w:eastAsia="gobCL" w:hAnsi="gobCL" w:cs="gobCL"/>
                <w:b/>
              </w:rPr>
              <w:t>Paine</w:t>
            </w:r>
            <w:proofErr w:type="spellEnd"/>
            <w:r w:rsidR="00D619A9" w:rsidRPr="00D619A9">
              <w:rPr>
                <w:rFonts w:ascii="gobCL" w:eastAsia="gobCL" w:hAnsi="gobCL" w:cs="gobCL"/>
                <w:b/>
              </w:rPr>
              <w:t xml:space="preserve">, </w:t>
            </w:r>
            <w:proofErr w:type="spellStart"/>
            <w:r w:rsidR="00D619A9" w:rsidRPr="00D619A9">
              <w:rPr>
                <w:rFonts w:ascii="gobCL" w:eastAsia="gobCL" w:hAnsi="gobCL" w:cs="gobCL"/>
                <w:b/>
              </w:rPr>
              <w:t>Peñaflor</w:t>
            </w:r>
            <w:proofErr w:type="spellEnd"/>
            <w:r w:rsidR="00D619A9" w:rsidRPr="00D619A9">
              <w:rPr>
                <w:rFonts w:ascii="gobCL" w:eastAsia="gobCL" w:hAnsi="gobCL" w:cs="gobCL"/>
                <w:b/>
              </w:rPr>
              <w:t xml:space="preserve">, </w:t>
            </w:r>
            <w:proofErr w:type="spellStart"/>
            <w:r w:rsidR="00D619A9" w:rsidRPr="00D619A9">
              <w:rPr>
                <w:rFonts w:ascii="gobCL" w:eastAsia="gobCL" w:hAnsi="gobCL" w:cs="gobCL"/>
                <w:b/>
              </w:rPr>
              <w:t>Pirque</w:t>
            </w:r>
            <w:proofErr w:type="spellEnd"/>
            <w:r w:rsidR="00D619A9" w:rsidRPr="00D619A9">
              <w:rPr>
                <w:rFonts w:ascii="gobCL" w:eastAsia="gobCL" w:hAnsi="gobCL" w:cs="gobCL"/>
                <w:b/>
              </w:rPr>
              <w:t xml:space="preserve">, Colina, Buin, San José de Maipo, San Pedro, Talagante y </w:t>
            </w:r>
            <w:proofErr w:type="spellStart"/>
            <w:r w:rsidR="00D619A9" w:rsidRPr="00D619A9">
              <w:rPr>
                <w:rFonts w:ascii="gobCL" w:eastAsia="gobCL" w:hAnsi="gobCL" w:cs="gobCL"/>
                <w:b/>
              </w:rPr>
              <w:t>Til-Til</w:t>
            </w:r>
            <w:proofErr w:type="spellEnd"/>
            <w:r w:rsidR="00D619A9" w:rsidRPr="00D619A9">
              <w:rPr>
                <w:rFonts w:ascii="gobCL" w:eastAsia="gobCL" w:hAnsi="gobCL" w:cs="gobCL"/>
                <w:b/>
              </w:rPr>
              <w:t>).</w:t>
            </w:r>
          </w:p>
        </w:tc>
      </w:tr>
      <w:tr w:rsidR="00D619A9" w:rsidRPr="00794376" w14:paraId="603AF9F0" w14:textId="77777777" w:rsidTr="00D815BB">
        <w:trPr>
          <w:trHeight w:val="768"/>
        </w:trPr>
        <w:tc>
          <w:tcPr>
            <w:tcW w:w="5093" w:type="dxa"/>
            <w:tcBorders>
              <w:top w:val="nil"/>
              <w:left w:val="single" w:sz="8" w:space="0" w:color="000000"/>
              <w:right w:val="single" w:sz="4" w:space="0" w:color="000000"/>
            </w:tcBorders>
            <w:shd w:val="clear" w:color="auto" w:fill="auto"/>
            <w:vAlign w:val="center"/>
          </w:tcPr>
          <w:p w14:paraId="089F5236" w14:textId="4A4A58D9" w:rsidR="00D619A9" w:rsidRPr="00794376" w:rsidRDefault="00D619A9">
            <w:pPr>
              <w:jc w:val="both"/>
              <w:rPr>
                <w:rFonts w:ascii="gobCL" w:eastAsia="gobCL" w:hAnsi="gobCL" w:cs="gobCL"/>
                <w:color w:val="000080"/>
                <w:sz w:val="18"/>
                <w:szCs w:val="18"/>
                <w:highlight w:val="yellow"/>
              </w:rPr>
            </w:pPr>
            <w:r w:rsidRPr="00D619A9">
              <w:rPr>
                <w:rFonts w:ascii="gobCL" w:eastAsia="gobCL" w:hAnsi="gobCL" w:cs="gobCL"/>
                <w:color w:val="000080"/>
                <w:sz w:val="18"/>
                <w:szCs w:val="18"/>
              </w:rPr>
              <w:t>La Feria Libre o Barrio Comercial No pertenece a</w:t>
            </w:r>
            <w:r>
              <w:rPr>
                <w:rFonts w:ascii="gobCL" w:eastAsia="gobCL" w:hAnsi="gobCL" w:cs="gobCL"/>
                <w:color w:val="000080"/>
                <w:sz w:val="18"/>
                <w:szCs w:val="18"/>
              </w:rPr>
              <w:t xml:space="preserve"> las comunas rurales de la Región Metropolitana.</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1B13C360" w14:textId="7C56DECE" w:rsidR="00D619A9" w:rsidRPr="00794376" w:rsidRDefault="00D619A9" w:rsidP="00794376">
            <w:pPr>
              <w:jc w:val="both"/>
              <w:rPr>
                <w:rFonts w:ascii="gobCL" w:eastAsia="gobCL" w:hAnsi="gobCL" w:cs="gobCL"/>
                <w:color w:val="000080"/>
                <w:sz w:val="18"/>
                <w:szCs w:val="18"/>
                <w:highlight w:val="yellow"/>
              </w:rPr>
            </w:pPr>
            <w:r w:rsidRPr="00D619A9">
              <w:rPr>
                <w:rFonts w:ascii="gobCL" w:eastAsia="gobCL" w:hAnsi="gobCL" w:cs="gobCL"/>
                <w:color w:val="000080"/>
                <w:sz w:val="18"/>
                <w:szCs w:val="18"/>
              </w:rPr>
              <w:t>La F</w:t>
            </w:r>
            <w:r>
              <w:rPr>
                <w:rFonts w:ascii="gobCL" w:eastAsia="gobCL" w:hAnsi="gobCL" w:cs="gobCL"/>
                <w:color w:val="000080"/>
                <w:sz w:val="18"/>
                <w:szCs w:val="18"/>
              </w:rPr>
              <w:t>eria Libre o Barrio Comercial p</w:t>
            </w:r>
            <w:r w:rsidRPr="00D619A9">
              <w:rPr>
                <w:rFonts w:ascii="gobCL" w:eastAsia="gobCL" w:hAnsi="gobCL" w:cs="gobCL"/>
                <w:color w:val="000080"/>
                <w:sz w:val="18"/>
                <w:szCs w:val="18"/>
              </w:rPr>
              <w:t>ertenece a las comunas</w:t>
            </w:r>
            <w:r>
              <w:rPr>
                <w:rFonts w:ascii="gobCL" w:eastAsia="gobCL" w:hAnsi="gobCL" w:cs="gobCL"/>
                <w:color w:val="000080"/>
                <w:sz w:val="18"/>
                <w:szCs w:val="18"/>
              </w:rPr>
              <w:t xml:space="preserve"> rurales de la Región Metropolitana.</w:t>
            </w:r>
          </w:p>
        </w:tc>
      </w:tr>
      <w:tr w:rsidR="00D619A9" w:rsidRPr="00794376" w14:paraId="07BCA12B" w14:textId="77777777" w:rsidTr="00D815BB">
        <w:trPr>
          <w:trHeight w:val="147"/>
        </w:trPr>
        <w:tc>
          <w:tcPr>
            <w:tcW w:w="5093"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D619A9" w:rsidRPr="00794376" w:rsidRDefault="00D619A9" w:rsidP="00794376">
            <w:pPr>
              <w:jc w:val="center"/>
              <w:rPr>
                <w:rFonts w:ascii="gobCL" w:eastAsia="gobCL" w:hAnsi="gobCL" w:cs="gobCL"/>
                <w:b/>
                <w:color w:val="FFFFFF"/>
              </w:rPr>
            </w:pPr>
            <w:r w:rsidRPr="00794376">
              <w:rPr>
                <w:rFonts w:ascii="gobCL" w:eastAsia="gobCL" w:hAnsi="gobCL" w:cs="gobCL"/>
                <w:b/>
                <w:color w:val="FFFFFF"/>
              </w:rPr>
              <w:t>Nota 3</w:t>
            </w:r>
          </w:p>
        </w:tc>
        <w:tc>
          <w:tcPr>
            <w:tcW w:w="5245" w:type="dxa"/>
            <w:tcBorders>
              <w:top w:val="nil"/>
              <w:left w:val="nil"/>
              <w:bottom w:val="single" w:sz="4" w:space="0" w:color="000000"/>
              <w:right w:val="single" w:sz="4" w:space="0" w:color="000000"/>
            </w:tcBorders>
            <w:shd w:val="clear" w:color="auto" w:fill="000080"/>
            <w:vAlign w:val="center"/>
          </w:tcPr>
          <w:p w14:paraId="4404D06C" w14:textId="77777777" w:rsidR="00D619A9" w:rsidRPr="00794376" w:rsidRDefault="00D619A9" w:rsidP="00794376">
            <w:pPr>
              <w:jc w:val="center"/>
              <w:rPr>
                <w:rFonts w:ascii="gobCL" w:eastAsia="gobCL" w:hAnsi="gobCL" w:cs="gobCL"/>
                <w:b/>
                <w:color w:val="FFFFFF"/>
              </w:rPr>
            </w:pPr>
            <w:r w:rsidRPr="00794376">
              <w:rPr>
                <w:rFonts w:ascii="gobCL" w:eastAsia="gobCL" w:hAnsi="gobCL" w:cs="gobCL"/>
                <w:b/>
                <w:color w:val="FFFFFF"/>
              </w:rPr>
              <w:t>Nota 7</w:t>
            </w:r>
          </w:p>
        </w:tc>
      </w:tr>
    </w:tbl>
    <w:p w14:paraId="13F1E74A" w14:textId="77777777" w:rsidR="004C4EFE" w:rsidRDefault="004C4EFE">
      <w:pPr>
        <w:pBdr>
          <w:top w:val="nil"/>
          <w:left w:val="nil"/>
          <w:bottom w:val="nil"/>
          <w:right w:val="nil"/>
          <w:between w:val="nil"/>
        </w:pBdr>
        <w:spacing w:after="0" w:line="240" w:lineRule="auto"/>
        <w:jc w:val="center"/>
      </w:pPr>
    </w:p>
    <w:p w14:paraId="6A7FB19B" w14:textId="60C580FA"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59CD" w14:textId="77777777" w:rsidR="005C091B" w:rsidRDefault="005C091B">
      <w:pPr>
        <w:spacing w:after="0" w:line="240" w:lineRule="auto"/>
      </w:pPr>
      <w:r>
        <w:separator/>
      </w:r>
    </w:p>
  </w:endnote>
  <w:endnote w:type="continuationSeparator" w:id="0">
    <w:p w14:paraId="29A08636" w14:textId="77777777" w:rsidR="005C091B" w:rsidRDefault="005C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755282B4"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526B8">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784A5" w14:textId="77777777" w:rsidR="005C091B" w:rsidRDefault="005C091B">
      <w:pPr>
        <w:spacing w:after="0" w:line="240" w:lineRule="auto"/>
      </w:pPr>
      <w:r>
        <w:separator/>
      </w:r>
    </w:p>
  </w:footnote>
  <w:footnote w:type="continuationSeparator" w:id="0">
    <w:p w14:paraId="590A846E" w14:textId="77777777" w:rsidR="005C091B" w:rsidRDefault="005C0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072"/>
    <w:rsid w:val="00163BE2"/>
    <w:rsid w:val="001A7686"/>
    <w:rsid w:val="002376A8"/>
    <w:rsid w:val="00254A4F"/>
    <w:rsid w:val="002B4037"/>
    <w:rsid w:val="002F2A9F"/>
    <w:rsid w:val="00302536"/>
    <w:rsid w:val="003C2F5C"/>
    <w:rsid w:val="003D184F"/>
    <w:rsid w:val="00455F0B"/>
    <w:rsid w:val="004632EB"/>
    <w:rsid w:val="004C1EE0"/>
    <w:rsid w:val="004C2F5E"/>
    <w:rsid w:val="004C4EFE"/>
    <w:rsid w:val="00526CB1"/>
    <w:rsid w:val="00550B48"/>
    <w:rsid w:val="005C091B"/>
    <w:rsid w:val="005F500C"/>
    <w:rsid w:val="00616651"/>
    <w:rsid w:val="0061746C"/>
    <w:rsid w:val="006240B0"/>
    <w:rsid w:val="00630537"/>
    <w:rsid w:val="00644A17"/>
    <w:rsid w:val="006670B6"/>
    <w:rsid w:val="00675FE2"/>
    <w:rsid w:val="006C1689"/>
    <w:rsid w:val="006D75CE"/>
    <w:rsid w:val="00706A51"/>
    <w:rsid w:val="00783A52"/>
    <w:rsid w:val="00794376"/>
    <w:rsid w:val="00845378"/>
    <w:rsid w:val="0087660D"/>
    <w:rsid w:val="0089203D"/>
    <w:rsid w:val="008F2543"/>
    <w:rsid w:val="00922624"/>
    <w:rsid w:val="0096277B"/>
    <w:rsid w:val="00981E83"/>
    <w:rsid w:val="009D2E37"/>
    <w:rsid w:val="00A237B6"/>
    <w:rsid w:val="00A56698"/>
    <w:rsid w:val="00A92952"/>
    <w:rsid w:val="00AD30A5"/>
    <w:rsid w:val="00AE72E6"/>
    <w:rsid w:val="00B37A92"/>
    <w:rsid w:val="00B42E85"/>
    <w:rsid w:val="00B46567"/>
    <w:rsid w:val="00B83DC7"/>
    <w:rsid w:val="00B85382"/>
    <w:rsid w:val="00B85922"/>
    <w:rsid w:val="00BB6B30"/>
    <w:rsid w:val="00BC7BAA"/>
    <w:rsid w:val="00BE31B4"/>
    <w:rsid w:val="00C85F27"/>
    <w:rsid w:val="00CE797A"/>
    <w:rsid w:val="00D05338"/>
    <w:rsid w:val="00D5739A"/>
    <w:rsid w:val="00D619A9"/>
    <w:rsid w:val="00D815BB"/>
    <w:rsid w:val="00D97E5A"/>
    <w:rsid w:val="00E106B0"/>
    <w:rsid w:val="00E526B8"/>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4B415-656C-4E05-83D8-4B07286D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3272</Words>
  <Characters>17998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9</cp:revision>
  <dcterms:created xsi:type="dcterms:W3CDTF">2020-09-28T13:56:00Z</dcterms:created>
  <dcterms:modified xsi:type="dcterms:W3CDTF">2020-11-11T20:44:00Z</dcterms:modified>
</cp:coreProperties>
</file>