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271BC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VALPARAÍSO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Default="00A87D23" w:rsidP="007B5D3E">
      <w:pPr>
        <w:spacing w:after="0"/>
        <w:jc w:val="both"/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464173">
        <w:rPr>
          <w:rFonts w:ascii="gobCL" w:eastAsia="Times New Roman" w:hAnsi="gobCL" w:cs="Arial"/>
          <w:b/>
          <w:lang w:val="es-ES_tradnl" w:eastAsia="es-ES"/>
        </w:rPr>
        <w:t>CESAR ANTONIO SALCEDO LAGOS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464173">
        <w:rPr>
          <w:rFonts w:ascii="gobCL" w:eastAsia="Times New Roman" w:hAnsi="gobCL" w:cs="Arial"/>
          <w:b/>
          <w:lang w:val="es-ES_tradnl" w:eastAsia="es-ES"/>
        </w:rPr>
        <w:t>12.465.155-7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EA13AC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EA13AC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EA13AC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EA13AC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EA13AC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EA13AC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EA13AC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EA13AC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2C6722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2C6722" w:rsidRPr="00CD576A" w:rsidRDefault="002C6722" w:rsidP="002C6722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bookmarkStart w:id="0" w:name="_GoBack" w:colFirst="3" w:colLast="3"/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6722" w:rsidRPr="00CD576A" w:rsidRDefault="002C6722" w:rsidP="002C6722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C6722" w:rsidRPr="00CD576A" w:rsidRDefault="002C6722" w:rsidP="002C6722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2C6722" w:rsidRDefault="002C6722" w:rsidP="002C6722">
            <w:pPr>
              <w:spacing w:after="0" w:line="240" w:lineRule="auto"/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La oferta es presentada por una persona natural que tributa en primera y segunda categoría, y que no es persona jurídica.</w:t>
            </w:r>
          </w:p>
          <w:p w:rsidR="002C6722" w:rsidRPr="00CA2611" w:rsidRDefault="002C6722" w:rsidP="002C6722">
            <w:pPr>
              <w:spacing w:after="0" w:line="240" w:lineRule="auto"/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La oferta es declarada inadmisible, p</w:t>
            </w:r>
            <w:r w:rsidRPr="006E2E09">
              <w:rPr>
                <w:rFonts w:ascii="gobCL" w:hAnsi="gobCL" w:cs="Arial"/>
              </w:rPr>
              <w:t>or consideracio</w:t>
            </w:r>
            <w:r>
              <w:rPr>
                <w:rFonts w:ascii="gobCL" w:hAnsi="gobCL" w:cs="Arial"/>
              </w:rPr>
              <w:t>nes de naturaleza jurídica de lo</w:t>
            </w:r>
            <w:r w:rsidRPr="006E2E09">
              <w:rPr>
                <w:rFonts w:ascii="gobCL" w:hAnsi="gobCL" w:cs="Arial"/>
              </w:rPr>
              <w:t xml:space="preserve">s AOS, descritas en </w:t>
            </w:r>
            <w:r>
              <w:rPr>
                <w:rFonts w:ascii="gobCL" w:hAnsi="gobCL" w:cs="Arial"/>
              </w:rPr>
              <w:t>su</w:t>
            </w:r>
            <w:r w:rsidRPr="006E2E09">
              <w:rPr>
                <w:rFonts w:ascii="gobCL" w:hAnsi="gobCL" w:cs="Arial"/>
              </w:rPr>
              <w:t xml:space="preserve"> Reglamento</w:t>
            </w:r>
            <w:r>
              <w:rPr>
                <w:rFonts w:ascii="gobCL" w:hAnsi="gobCL" w:cs="Arial"/>
              </w:rPr>
              <w:t>.</w:t>
            </w:r>
            <w:r w:rsidRPr="006E2E09">
              <w:rPr>
                <w:rFonts w:ascii="gobCL" w:hAnsi="gobCL" w:cs="Arial"/>
              </w:rPr>
              <w:t xml:space="preserve"> </w:t>
            </w:r>
            <w:r>
              <w:rPr>
                <w:rFonts w:ascii="gobCL" w:hAnsi="gobCL" w:cs="Arial"/>
              </w:rPr>
              <w:t>Las</w:t>
            </w:r>
            <w:r w:rsidRPr="006E2E09">
              <w:rPr>
                <w:rFonts w:ascii="gobCL" w:hAnsi="gobCL" w:cs="Arial"/>
              </w:rPr>
              <w:t xml:space="preserve"> propias </w:t>
            </w:r>
            <w:r>
              <w:rPr>
                <w:rFonts w:ascii="gobCL" w:hAnsi="gobCL" w:cs="Arial"/>
              </w:rPr>
              <w:t>bases de convocatoria, establecen que el objetivo de éstas mismas es: “</w:t>
            </w:r>
            <w:r w:rsidRPr="00B056A4">
              <w:rPr>
                <w:rFonts w:ascii="gobCL" w:hAnsi="gobCL" w:cs="Arial"/>
              </w:rPr>
              <w:t>Seleccionar a personas jurídicas de derecho público o privado, que se encuentren habilitadas para suscribir los convenios de asignación de fondos de presupuesto Sercotec</w:t>
            </w:r>
            <w:r>
              <w:rPr>
                <w:rFonts w:ascii="gobCL" w:hAnsi="gobCL" w:cs="Arial"/>
              </w:rPr>
              <w:t>…”.</w:t>
            </w:r>
          </w:p>
        </w:tc>
      </w:tr>
      <w:bookmarkEnd w:id="0"/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7B5D3E" w:rsidRDefault="007B5D3E" w:rsidP="00392401">
      <w:pPr>
        <w:spacing w:after="0" w:line="240" w:lineRule="auto"/>
        <w:rPr>
          <w:rFonts w:ascii="gobCL" w:eastAsia="Times New Roman" w:hAnsi="gobCL" w:cs="Arial"/>
          <w:b/>
          <w:lang w:val="es-CL" w:eastAsia="es-ES"/>
        </w:rPr>
      </w:pPr>
    </w:p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4953"/>
    <w:rsid w:val="0029221B"/>
    <w:rsid w:val="002A6506"/>
    <w:rsid w:val="002C6722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46616"/>
    <w:rsid w:val="00576E2B"/>
    <w:rsid w:val="005A1441"/>
    <w:rsid w:val="005A5FE4"/>
    <w:rsid w:val="00627791"/>
    <w:rsid w:val="006440F9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15B08"/>
    <w:rsid w:val="00930FB6"/>
    <w:rsid w:val="00951CCB"/>
    <w:rsid w:val="00994125"/>
    <w:rsid w:val="009A759A"/>
    <w:rsid w:val="009C1535"/>
    <w:rsid w:val="009C1C42"/>
    <w:rsid w:val="009C6889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50F5"/>
    <w:rsid w:val="00DE01DD"/>
    <w:rsid w:val="00DE39E0"/>
    <w:rsid w:val="00E01DE3"/>
    <w:rsid w:val="00E130BF"/>
    <w:rsid w:val="00E147BE"/>
    <w:rsid w:val="00E30D7D"/>
    <w:rsid w:val="00E553A2"/>
    <w:rsid w:val="00E65D8E"/>
    <w:rsid w:val="00E949F7"/>
    <w:rsid w:val="00EA13AC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6</cp:revision>
  <cp:lastPrinted>2020-02-05T11:23:00Z</cp:lastPrinted>
  <dcterms:created xsi:type="dcterms:W3CDTF">2020-04-06T12:58:00Z</dcterms:created>
  <dcterms:modified xsi:type="dcterms:W3CDTF">2020-04-09T17:23:00Z</dcterms:modified>
</cp:coreProperties>
</file>