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7161"/>
      </w:tblGrid>
      <w:tr w:rsidR="001D3CBA" w:rsidRPr="00503D17" w:rsidTr="00326A82">
        <w:tc>
          <w:tcPr>
            <w:tcW w:w="1668" w:type="dxa"/>
          </w:tcPr>
          <w:p w:rsidR="001D3CBA" w:rsidRPr="00503D17" w:rsidRDefault="001D3CBA" w:rsidP="00326A82">
            <w:r w:rsidRPr="00503D17">
              <w:t>REGIÓN</w:t>
            </w:r>
          </w:p>
        </w:tc>
        <w:tc>
          <w:tcPr>
            <w:tcW w:w="7310" w:type="dxa"/>
          </w:tcPr>
          <w:p w:rsidR="001D3CBA" w:rsidRPr="00503D17" w:rsidRDefault="00332363" w:rsidP="00650271">
            <w:r>
              <w:t xml:space="preserve">Del Maule </w:t>
            </w:r>
          </w:p>
        </w:tc>
      </w:tr>
      <w:tr w:rsidR="001D3CBA" w:rsidRPr="00503D17" w:rsidTr="00326A82">
        <w:tc>
          <w:tcPr>
            <w:tcW w:w="1668" w:type="dxa"/>
          </w:tcPr>
          <w:p w:rsidR="001D3CBA" w:rsidRPr="00503D17" w:rsidRDefault="001D3CBA" w:rsidP="00326A82">
            <w:r w:rsidRPr="00503D17">
              <w:t>CENTRO</w:t>
            </w:r>
          </w:p>
        </w:tc>
        <w:tc>
          <w:tcPr>
            <w:tcW w:w="7310" w:type="dxa"/>
          </w:tcPr>
          <w:p w:rsidR="001D3CBA" w:rsidRPr="00503D17" w:rsidRDefault="00332363" w:rsidP="00326A82">
            <w:r>
              <w:t>Cauquenes</w:t>
            </w:r>
          </w:p>
        </w:tc>
      </w:tr>
      <w:tr w:rsidR="001D3CBA" w:rsidRPr="00503D17" w:rsidTr="00326A82">
        <w:tc>
          <w:tcPr>
            <w:tcW w:w="1668" w:type="dxa"/>
          </w:tcPr>
          <w:p w:rsidR="001D3CBA" w:rsidRPr="00503D17" w:rsidRDefault="001D3CBA" w:rsidP="00326A82">
            <w:r w:rsidRPr="00503D17">
              <w:t>TEMA CENTRAL</w:t>
            </w:r>
          </w:p>
        </w:tc>
        <w:tc>
          <w:tcPr>
            <w:tcW w:w="7310" w:type="dxa"/>
          </w:tcPr>
          <w:p w:rsidR="001D3CBA" w:rsidRPr="00503D17" w:rsidRDefault="00F14C11" w:rsidP="008C2985">
            <w:r>
              <w:t xml:space="preserve">Reunión de </w:t>
            </w:r>
            <w:r w:rsidRPr="00F52374">
              <w:t xml:space="preserve">Negociación </w:t>
            </w:r>
            <w:r w:rsidR="008C2985" w:rsidRPr="00F52374">
              <w:t>3er</w:t>
            </w:r>
            <w:r>
              <w:t xml:space="preserve"> año de operación</w:t>
            </w:r>
          </w:p>
        </w:tc>
      </w:tr>
      <w:tr w:rsidR="001D3CBA" w:rsidRPr="00503D17" w:rsidTr="00326A82">
        <w:tc>
          <w:tcPr>
            <w:tcW w:w="1668" w:type="dxa"/>
          </w:tcPr>
          <w:p w:rsidR="001D3CBA" w:rsidRPr="00503D17" w:rsidRDefault="001D3CBA" w:rsidP="00326A82">
            <w:r w:rsidRPr="00503D17">
              <w:t>PARTICIPANTES</w:t>
            </w:r>
          </w:p>
        </w:tc>
        <w:tc>
          <w:tcPr>
            <w:tcW w:w="7310" w:type="dxa"/>
          </w:tcPr>
          <w:p w:rsidR="00332363" w:rsidRPr="00332363" w:rsidRDefault="00332363" w:rsidP="008C2985">
            <w:pPr>
              <w:rPr>
                <w:smallCaps/>
              </w:rPr>
            </w:pPr>
            <w:r>
              <w:t xml:space="preserve">Fabiola Loyola, Representante Operador u. Católica del Maule </w:t>
            </w:r>
          </w:p>
          <w:p w:rsidR="00332363" w:rsidRDefault="00332363" w:rsidP="008C2985">
            <w:r>
              <w:t>Rodrigo Uribe, Director Centro de Desarrollo de Negocios Cauquenes</w:t>
            </w:r>
          </w:p>
          <w:p w:rsidR="00332363" w:rsidRDefault="00332363" w:rsidP="008C2985">
            <w:r>
              <w:t>Samuel Chambe T Director regional Sercotec Maule</w:t>
            </w:r>
          </w:p>
          <w:p w:rsidR="008C2985" w:rsidRDefault="00332363" w:rsidP="008C2985">
            <w:r>
              <w:t xml:space="preserve">Claudia Rodriguez: </w:t>
            </w:r>
            <w:r w:rsidR="008C2985">
              <w:t xml:space="preserve"> Ejecutiv</w:t>
            </w:r>
            <w:r w:rsidR="00650271">
              <w:t>o</w:t>
            </w:r>
            <w:r w:rsidR="008C2985">
              <w:t xml:space="preserve"> de C</w:t>
            </w:r>
            <w:bookmarkStart w:id="0" w:name="_GoBack"/>
            <w:bookmarkEnd w:id="0"/>
            <w:r w:rsidR="008C2985">
              <w:t xml:space="preserve">entros de Desarrollo de Negocios Sercotec </w:t>
            </w:r>
            <w:r>
              <w:t>Maule</w:t>
            </w:r>
            <w:r w:rsidR="002117EB">
              <w:t>.</w:t>
            </w:r>
          </w:p>
          <w:p w:rsidR="00E44A33" w:rsidRDefault="00333C30" w:rsidP="008C2985">
            <w:r>
              <w:t>Yasnaya J</w:t>
            </w:r>
            <w:r w:rsidR="00E44A33">
              <w:t xml:space="preserve">erez Coordinadora de Planificación Sercotec Maule </w:t>
            </w:r>
          </w:p>
          <w:p w:rsidR="00332363" w:rsidRDefault="00332363" w:rsidP="008C2985">
            <w:r>
              <w:t>Eduvijis Valenzuela, Profesional Sercotec Maule</w:t>
            </w:r>
          </w:p>
          <w:p w:rsidR="00332363" w:rsidRPr="00503D17" w:rsidRDefault="008C2985" w:rsidP="00333C30">
            <w:r>
              <w:t>Felipe de La Maza S. Profesional Gerencia de Centros de desarrollo de Negocios Sercotec</w:t>
            </w:r>
            <w:r w:rsidR="00F52374">
              <w:t>.</w:t>
            </w:r>
          </w:p>
        </w:tc>
      </w:tr>
      <w:tr w:rsidR="001D3CBA" w:rsidRPr="00503D17" w:rsidTr="00326A82">
        <w:tc>
          <w:tcPr>
            <w:tcW w:w="1668" w:type="dxa"/>
          </w:tcPr>
          <w:p w:rsidR="001D3CBA" w:rsidRPr="00503D17" w:rsidRDefault="001D3CBA" w:rsidP="00326A82">
            <w:r w:rsidRPr="00503D17">
              <w:t>FECHA</w:t>
            </w:r>
          </w:p>
        </w:tc>
        <w:tc>
          <w:tcPr>
            <w:tcW w:w="7310" w:type="dxa"/>
          </w:tcPr>
          <w:p w:rsidR="001D3CBA" w:rsidRPr="00503D17" w:rsidRDefault="00E44A33" w:rsidP="00E44A33">
            <w:r>
              <w:t>14</w:t>
            </w:r>
            <w:r w:rsidR="008C2985" w:rsidRPr="00F52374">
              <w:t xml:space="preserve"> </w:t>
            </w:r>
            <w:r w:rsidR="00F330FF" w:rsidRPr="00F52374">
              <w:t xml:space="preserve">de </w:t>
            </w:r>
            <w:r>
              <w:t>Septiembre</w:t>
            </w:r>
            <w:r w:rsidR="008C2985" w:rsidRPr="00F52374">
              <w:t xml:space="preserve"> </w:t>
            </w:r>
            <w:r w:rsidR="00F330FF" w:rsidRPr="00F52374">
              <w:t>de 2017</w:t>
            </w:r>
          </w:p>
        </w:tc>
      </w:tr>
      <w:tr w:rsidR="001D3CBA" w:rsidRPr="00503D17" w:rsidTr="00326A82">
        <w:tc>
          <w:tcPr>
            <w:tcW w:w="1668" w:type="dxa"/>
          </w:tcPr>
          <w:p w:rsidR="001D3CBA" w:rsidRPr="00503D17" w:rsidRDefault="001D3CBA" w:rsidP="00326A82">
            <w:r w:rsidRPr="00503D17">
              <w:t xml:space="preserve">AUTOR </w:t>
            </w:r>
            <w:r>
              <w:t>ACTA</w:t>
            </w:r>
          </w:p>
        </w:tc>
        <w:tc>
          <w:tcPr>
            <w:tcW w:w="7310" w:type="dxa"/>
          </w:tcPr>
          <w:p w:rsidR="001D3CBA" w:rsidRPr="00503D17" w:rsidRDefault="008C2985" w:rsidP="00326A82">
            <w:r>
              <w:t>Felipe de la Maza S</w:t>
            </w:r>
            <w:r w:rsidR="00DB6145">
              <w:t>.</w:t>
            </w:r>
          </w:p>
        </w:tc>
      </w:tr>
    </w:tbl>
    <w:p w:rsidR="001D3CBA" w:rsidRDefault="001D3CBA" w:rsidP="001D3CBA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070"/>
        <w:gridCol w:w="1816"/>
        <w:gridCol w:w="1461"/>
        <w:gridCol w:w="1525"/>
        <w:gridCol w:w="1701"/>
        <w:gridCol w:w="1324"/>
      </w:tblGrid>
      <w:tr w:rsidR="00F553E6" w:rsidRPr="00DE01DB" w:rsidTr="00F553E6">
        <w:tc>
          <w:tcPr>
            <w:tcW w:w="1070" w:type="dxa"/>
            <w:shd w:val="clear" w:color="auto" w:fill="BFBFBF" w:themeFill="background1" w:themeFillShade="BF"/>
          </w:tcPr>
          <w:p w:rsidR="00F553E6" w:rsidRPr="00DE01DB" w:rsidRDefault="00F553E6" w:rsidP="0089706C">
            <w:pPr>
              <w:rPr>
                <w:b/>
              </w:rPr>
            </w:pPr>
            <w:r w:rsidRPr="00DE01DB">
              <w:rPr>
                <w:b/>
              </w:rPr>
              <w:t>Centro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:rsidR="00F553E6" w:rsidRPr="00DE01DB" w:rsidRDefault="00F553E6" w:rsidP="0089706C">
            <w:pPr>
              <w:rPr>
                <w:b/>
              </w:rPr>
            </w:pPr>
            <w:r w:rsidRPr="00DE01DB">
              <w:rPr>
                <w:b/>
              </w:rPr>
              <w:t xml:space="preserve">Ubicación 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:rsidR="00F553E6" w:rsidRPr="00DE01DB" w:rsidRDefault="00F553E6" w:rsidP="0089706C">
            <w:pPr>
              <w:rPr>
                <w:b/>
              </w:rPr>
            </w:pPr>
            <w:r w:rsidRPr="00DE01DB">
              <w:rPr>
                <w:b/>
              </w:rPr>
              <w:t>Dirección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F553E6" w:rsidRPr="00DE01DB" w:rsidRDefault="00F553E6" w:rsidP="0089706C">
            <w:pPr>
              <w:rPr>
                <w:b/>
              </w:rPr>
            </w:pPr>
            <w:r w:rsidRPr="00DE01DB">
              <w:rPr>
                <w:b/>
              </w:rPr>
              <w:t>Cobertura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553E6" w:rsidRPr="00DE01DB" w:rsidRDefault="00F553E6" w:rsidP="0089706C">
            <w:pPr>
              <w:rPr>
                <w:b/>
              </w:rPr>
            </w:pPr>
            <w:r w:rsidRPr="00DE01DB">
              <w:rPr>
                <w:b/>
              </w:rPr>
              <w:t xml:space="preserve">Días de Funcionamiento 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:rsidR="00F553E6" w:rsidRPr="00DE01DB" w:rsidRDefault="00F553E6" w:rsidP="0089706C">
            <w:pPr>
              <w:rPr>
                <w:b/>
              </w:rPr>
            </w:pPr>
            <w:r w:rsidRPr="00DE01DB">
              <w:rPr>
                <w:b/>
              </w:rPr>
              <w:t xml:space="preserve">Horarios </w:t>
            </w:r>
          </w:p>
        </w:tc>
      </w:tr>
      <w:tr w:rsidR="00332363" w:rsidRPr="008D5550" w:rsidTr="00F553E6">
        <w:tc>
          <w:tcPr>
            <w:tcW w:w="1070" w:type="dxa"/>
          </w:tcPr>
          <w:p w:rsidR="00332363" w:rsidRDefault="00332363" w:rsidP="00332363">
            <w:r>
              <w:t>Principal</w:t>
            </w:r>
          </w:p>
        </w:tc>
        <w:tc>
          <w:tcPr>
            <w:tcW w:w="1816" w:type="dxa"/>
          </w:tcPr>
          <w:p w:rsidR="00332363" w:rsidRDefault="00332363" w:rsidP="00332363">
            <w:r>
              <w:t>Cauquenes</w:t>
            </w:r>
          </w:p>
        </w:tc>
        <w:tc>
          <w:tcPr>
            <w:tcW w:w="1461" w:type="dxa"/>
          </w:tcPr>
          <w:p w:rsidR="00332363" w:rsidRDefault="00332363" w:rsidP="00332363">
            <w:r>
              <w:t>Antonio Varas N° 206</w:t>
            </w:r>
          </w:p>
        </w:tc>
        <w:tc>
          <w:tcPr>
            <w:tcW w:w="1525" w:type="dxa"/>
          </w:tcPr>
          <w:p w:rsidR="00332363" w:rsidRDefault="00332363" w:rsidP="00332363">
            <w:r>
              <w:t xml:space="preserve">Cauquenes, </w:t>
            </w:r>
            <w:proofErr w:type="spellStart"/>
            <w:r>
              <w:t>Pelluhue</w:t>
            </w:r>
            <w:proofErr w:type="spellEnd"/>
            <w:r>
              <w:t>, Chanco</w:t>
            </w:r>
          </w:p>
        </w:tc>
        <w:tc>
          <w:tcPr>
            <w:tcW w:w="1701" w:type="dxa"/>
          </w:tcPr>
          <w:p w:rsidR="00332363" w:rsidRDefault="00332363" w:rsidP="00332363">
            <w:r>
              <w:t xml:space="preserve">Lunes a Viernes </w:t>
            </w:r>
          </w:p>
        </w:tc>
        <w:tc>
          <w:tcPr>
            <w:tcW w:w="1324" w:type="dxa"/>
          </w:tcPr>
          <w:p w:rsidR="00332363" w:rsidRDefault="00332363" w:rsidP="00332363">
            <w:r>
              <w:t>9.00 a 18.00</w:t>
            </w:r>
          </w:p>
        </w:tc>
      </w:tr>
      <w:tr w:rsidR="00332363" w:rsidRPr="008D5550" w:rsidTr="00F553E6">
        <w:tc>
          <w:tcPr>
            <w:tcW w:w="1070" w:type="dxa"/>
          </w:tcPr>
          <w:p w:rsidR="00332363" w:rsidRDefault="00332363" w:rsidP="00332363">
            <w:r>
              <w:t>Satélite 1</w:t>
            </w:r>
          </w:p>
        </w:tc>
        <w:tc>
          <w:tcPr>
            <w:tcW w:w="1816" w:type="dxa"/>
          </w:tcPr>
          <w:p w:rsidR="00332363" w:rsidRDefault="00332363" w:rsidP="00332363">
            <w:r>
              <w:t>Empedrado</w:t>
            </w:r>
          </w:p>
        </w:tc>
        <w:tc>
          <w:tcPr>
            <w:tcW w:w="1461" w:type="dxa"/>
          </w:tcPr>
          <w:p w:rsidR="00332363" w:rsidRDefault="00332363" w:rsidP="00332363">
            <w:r>
              <w:t>O´Higgins N° 422</w:t>
            </w:r>
          </w:p>
        </w:tc>
        <w:tc>
          <w:tcPr>
            <w:tcW w:w="1525" w:type="dxa"/>
          </w:tcPr>
          <w:p w:rsidR="00332363" w:rsidRDefault="00332363" w:rsidP="00332363">
            <w:r>
              <w:t>Empedrado</w:t>
            </w:r>
          </w:p>
        </w:tc>
        <w:tc>
          <w:tcPr>
            <w:tcW w:w="1701" w:type="dxa"/>
          </w:tcPr>
          <w:p w:rsidR="00332363" w:rsidRDefault="00332363" w:rsidP="00332363">
            <w:r>
              <w:t>Todos los Viernes y martes cada 15 días app según demanda de clientes</w:t>
            </w:r>
          </w:p>
        </w:tc>
        <w:tc>
          <w:tcPr>
            <w:tcW w:w="1324" w:type="dxa"/>
          </w:tcPr>
          <w:p w:rsidR="00332363" w:rsidRDefault="00332363" w:rsidP="00332363">
            <w:r>
              <w:t>9.00 a 18.00</w:t>
            </w:r>
          </w:p>
        </w:tc>
      </w:tr>
    </w:tbl>
    <w:p w:rsidR="000C418A" w:rsidRDefault="000C418A" w:rsidP="001D3CBA"/>
    <w:p w:rsidR="00332363" w:rsidRDefault="00332363" w:rsidP="001D3CBA"/>
    <w:p w:rsidR="00332363" w:rsidRDefault="00332363" w:rsidP="001D3CBA"/>
    <w:p w:rsidR="00332363" w:rsidRDefault="00332363" w:rsidP="001D3CBA"/>
    <w:p w:rsidR="00332363" w:rsidRDefault="00332363" w:rsidP="001D3CBA"/>
    <w:p w:rsidR="00332363" w:rsidRDefault="00332363" w:rsidP="001D3CBA"/>
    <w:p w:rsidR="00332363" w:rsidRDefault="00332363" w:rsidP="001D3CBA"/>
    <w:p w:rsidR="00332363" w:rsidRDefault="00332363" w:rsidP="001D3CBA"/>
    <w:p w:rsidR="00332363" w:rsidRDefault="00332363" w:rsidP="001D3CBA"/>
    <w:p w:rsidR="00332363" w:rsidRDefault="00332363" w:rsidP="001D3CBA"/>
    <w:p w:rsidR="001D3CBA" w:rsidRPr="00503D17" w:rsidRDefault="001D3CBA" w:rsidP="001D3CBA">
      <w:pPr>
        <w:pStyle w:val="Prrafodelista"/>
        <w:numPr>
          <w:ilvl w:val="0"/>
          <w:numId w:val="1"/>
        </w:numPr>
        <w:rPr>
          <w:b/>
        </w:rPr>
      </w:pPr>
      <w:r w:rsidRPr="00503D17">
        <w:rPr>
          <w:b/>
        </w:rPr>
        <w:lastRenderedPageBreak/>
        <w:t xml:space="preserve">Comité directivo: </w:t>
      </w:r>
      <w:r w:rsidRPr="00503D17">
        <w:t>El comité directivo está compuesto por: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3260"/>
        <w:gridCol w:w="3828"/>
      </w:tblGrid>
      <w:tr w:rsidR="002124E3" w:rsidRPr="00503D17" w:rsidTr="001A5CC5">
        <w:tc>
          <w:tcPr>
            <w:tcW w:w="24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E3" w:rsidRPr="00503D17" w:rsidRDefault="002124E3" w:rsidP="00326A82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503D17">
              <w:rPr>
                <w:b/>
                <w:bCs/>
                <w:color w:val="000000" w:themeColor="text1"/>
              </w:rPr>
              <w:t>Nombre miembro del directorio</w:t>
            </w:r>
          </w:p>
        </w:tc>
        <w:tc>
          <w:tcPr>
            <w:tcW w:w="326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E3" w:rsidRPr="00503D17" w:rsidRDefault="002124E3" w:rsidP="00326A82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503D17">
              <w:rPr>
                <w:b/>
                <w:bCs/>
                <w:color w:val="000000" w:themeColor="text1"/>
              </w:rPr>
              <w:t>Entidad que representa</w:t>
            </w:r>
          </w:p>
        </w:tc>
        <w:tc>
          <w:tcPr>
            <w:tcW w:w="382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E3" w:rsidRPr="00503D17" w:rsidRDefault="002124E3" w:rsidP="00326A82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503D17">
              <w:rPr>
                <w:b/>
                <w:bCs/>
                <w:color w:val="000000" w:themeColor="text1"/>
              </w:rPr>
              <w:t>Aporte estratégico del socio.</w:t>
            </w:r>
          </w:p>
        </w:tc>
      </w:tr>
      <w:tr w:rsidR="00332363" w:rsidRPr="00503D17" w:rsidTr="001A5CC5">
        <w:trPr>
          <w:trHeight w:val="222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hAnsiTheme="minorHAnsi" w:cs="Times New Roman"/>
                <w:sz w:val="22"/>
                <w:lang w:val="es-CL"/>
              </w:rPr>
              <w:t xml:space="preserve">María Teresa Muñoz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hAnsiTheme="minorHAnsi" w:cs="Times New Roman"/>
                <w:sz w:val="22"/>
                <w:lang w:val="es-CL"/>
              </w:rPr>
              <w:t xml:space="preserve">Vicerrectora de  Investigación y Postgrado </w:t>
            </w: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 xml:space="preserve"> Universidad Católica del Maule</w:t>
            </w:r>
            <w:r>
              <w:rPr>
                <w:rFonts w:asciiTheme="minorHAnsi" w:hAnsiTheme="minorHAnsi" w:cs="Times New Roman"/>
                <w:sz w:val="22"/>
                <w:lang w:val="es-CL"/>
              </w:rPr>
              <w:t>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hAnsiTheme="minorHAnsi" w:cs="Times New Roman"/>
                <w:sz w:val="22"/>
                <w:lang w:val="es-CL"/>
              </w:rPr>
              <w:t>Representante del operador, articulación con la Universidad.</w:t>
            </w:r>
          </w:p>
        </w:tc>
      </w:tr>
      <w:tr w:rsidR="00332363" w:rsidRPr="00503D17" w:rsidTr="001A5CC5">
        <w:trPr>
          <w:trHeight w:val="274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 xml:space="preserve">Guillermo </w:t>
            </w:r>
            <w:proofErr w:type="spellStart"/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Peters</w:t>
            </w:r>
            <w:proofErr w:type="spellEnd"/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 xml:space="preserve"> Rubio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 xml:space="preserve">Cámara de Turismo y comercio de </w:t>
            </w:r>
            <w:proofErr w:type="spellStart"/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Pelluhue</w:t>
            </w:r>
            <w:proofErr w:type="spellEnd"/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 xml:space="preserve">Vinculación con la industria turística costera, comunas de </w:t>
            </w:r>
            <w:proofErr w:type="spellStart"/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Pelluhue</w:t>
            </w:r>
            <w:proofErr w:type="spellEnd"/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 xml:space="preserve"> y Chanco</w:t>
            </w:r>
          </w:p>
        </w:tc>
      </w:tr>
      <w:tr w:rsidR="00332363" w:rsidRPr="00503D17" w:rsidTr="001A5CC5">
        <w:trPr>
          <w:trHeight w:val="158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Cesar Valdés Medina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Cámara de Comercio e Industrias de Cauquenes.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Pr="00332363" w:rsidRDefault="00332363" w:rsidP="00332363">
            <w:pPr>
              <w:pStyle w:val="Prrafodelista"/>
              <w:ind w:left="0"/>
              <w:rPr>
                <w:rFonts w:eastAsia="Times New Roman" w:cs="Times New Roman"/>
              </w:rPr>
            </w:pPr>
            <w:r w:rsidRPr="00332363">
              <w:rPr>
                <w:rFonts w:eastAsia="Times New Roman" w:cs="Times New Roman"/>
              </w:rPr>
              <w:t>Vinculación con el comercio detallista y emprendimiento industrial de la Provincia de Cauquenes.</w:t>
            </w:r>
          </w:p>
        </w:tc>
      </w:tr>
      <w:tr w:rsidR="00332363" w:rsidRPr="00503D17" w:rsidTr="001A5CC5">
        <w:trPr>
          <w:trHeight w:val="198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Felipe Zúñiga Peña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Asociación Gremial Vid Seca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Vinculación con los productores locales de vino y de vid vinífera.</w:t>
            </w:r>
          </w:p>
        </w:tc>
      </w:tr>
      <w:tr w:rsidR="00332363" w:rsidRPr="00503D17" w:rsidTr="001A5CC5">
        <w:trPr>
          <w:trHeight w:val="198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Edmundo Aravena Jaque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 xml:space="preserve">Asociación de regantes de </w:t>
            </w:r>
            <w:proofErr w:type="spellStart"/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Tutuven</w:t>
            </w:r>
            <w:proofErr w:type="spellEnd"/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63" w:rsidRDefault="00332363" w:rsidP="0033236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332363">
              <w:rPr>
                <w:rFonts w:asciiTheme="minorHAnsi" w:hAnsiTheme="minorHAnsi" w:cs="Times New Roman"/>
                <w:sz w:val="22"/>
                <w:lang w:val="es-CL"/>
              </w:rPr>
              <w:t>Relación con los intereses del sector agrícola de la Provincia de Cauquenes.</w:t>
            </w:r>
          </w:p>
        </w:tc>
      </w:tr>
    </w:tbl>
    <w:p w:rsidR="00C97568" w:rsidRDefault="00332363" w:rsidP="001D3CBA">
      <w:pPr>
        <w:spacing w:after="0"/>
        <w:rPr>
          <w:b/>
        </w:rPr>
      </w:pPr>
      <w:r w:rsidRPr="00333C30">
        <w:rPr>
          <w:b/>
        </w:rPr>
        <w:t xml:space="preserve">Se solicita revisar los miembros del Directorio que hagan aportes constructivos a la operación y al modelo de Centros, </w:t>
      </w:r>
      <w:r w:rsidR="006D2957" w:rsidRPr="00333C30">
        <w:rPr>
          <w:b/>
        </w:rPr>
        <w:t>además que el directorio se comprometa con una periodicidad para las sesiones.</w:t>
      </w:r>
    </w:p>
    <w:p w:rsidR="002F55C4" w:rsidRDefault="002F55C4" w:rsidP="001D3CBA">
      <w:pPr>
        <w:spacing w:after="0"/>
        <w:rPr>
          <w:b/>
        </w:rPr>
      </w:pPr>
    </w:p>
    <w:p w:rsidR="00445E63" w:rsidRDefault="00445E63" w:rsidP="001D3CBA">
      <w:pPr>
        <w:spacing w:after="0"/>
        <w:rPr>
          <w:b/>
        </w:rPr>
      </w:pPr>
    </w:p>
    <w:p w:rsidR="001D3CBA" w:rsidRPr="006E3993" w:rsidRDefault="001D3CBA" w:rsidP="001D3CBA">
      <w:pPr>
        <w:pStyle w:val="Prrafodelista"/>
        <w:numPr>
          <w:ilvl w:val="0"/>
          <w:numId w:val="1"/>
        </w:numPr>
        <w:jc w:val="both"/>
        <w:rPr>
          <w:b/>
        </w:rPr>
      </w:pPr>
      <w:r w:rsidRPr="00503D17">
        <w:rPr>
          <w:b/>
        </w:rPr>
        <w:t xml:space="preserve">Equipo de trabajo: </w:t>
      </w:r>
      <w:r w:rsidRPr="00503D17">
        <w:t>El equipo de trabajo estará compuesto por los siguientes profesionales, en caso de cualquier modificación esta deberá ser informada y aprobada por Sercotec.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685"/>
        <w:gridCol w:w="1418"/>
        <w:gridCol w:w="1559"/>
      </w:tblGrid>
      <w:tr w:rsidR="001D3CBA" w:rsidRPr="00C6570D" w:rsidTr="00B0441F">
        <w:trPr>
          <w:trHeight w:val="514"/>
        </w:trPr>
        <w:tc>
          <w:tcPr>
            <w:tcW w:w="254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BA" w:rsidRPr="00C6570D" w:rsidRDefault="001D3CBA" w:rsidP="00326A82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es-CL"/>
              </w:rPr>
            </w:pPr>
            <w:r w:rsidRPr="00C6570D">
              <w:rPr>
                <w:rFonts w:eastAsiaTheme="minorEastAsia" w:cs="Times New Roman"/>
                <w:b/>
                <w:bCs/>
                <w:lang w:eastAsia="es-CL"/>
              </w:rPr>
              <w:t>Cargo</w:t>
            </w:r>
          </w:p>
        </w:tc>
        <w:tc>
          <w:tcPr>
            <w:tcW w:w="36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BA" w:rsidRPr="00C6570D" w:rsidRDefault="001D3CBA" w:rsidP="00326A82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es-CL"/>
              </w:rPr>
            </w:pPr>
            <w:r w:rsidRPr="00C6570D">
              <w:rPr>
                <w:rFonts w:eastAsiaTheme="minorEastAsia" w:cs="Times New Roman"/>
                <w:b/>
                <w:bCs/>
                <w:lang w:eastAsia="es-CL"/>
              </w:rPr>
              <w:t>Nombre del profesional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BA" w:rsidRPr="00C6570D" w:rsidRDefault="001D3CBA" w:rsidP="00326A82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es-CL"/>
              </w:rPr>
            </w:pPr>
            <w:r w:rsidRPr="00C6570D">
              <w:rPr>
                <w:rFonts w:eastAsiaTheme="minorEastAsia" w:cs="Times New Roman"/>
                <w:b/>
                <w:bCs/>
                <w:lang w:eastAsia="es-CL"/>
              </w:rPr>
              <w:t>Fecha de contrato (Día/ Mes/ año)</w:t>
            </w:r>
          </w:p>
        </w:tc>
        <w:tc>
          <w:tcPr>
            <w:tcW w:w="1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BA" w:rsidRPr="00C6570D" w:rsidRDefault="001D3CBA" w:rsidP="00326A82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es-CL"/>
              </w:rPr>
            </w:pPr>
            <w:r>
              <w:rPr>
                <w:rFonts w:eastAsiaTheme="minorEastAsia" w:cs="Times New Roman"/>
                <w:b/>
                <w:bCs/>
                <w:lang w:eastAsia="es-CL"/>
              </w:rPr>
              <w:t>Tipo Contrato</w:t>
            </w:r>
          </w:p>
        </w:tc>
      </w:tr>
      <w:tr w:rsidR="006D2957" w:rsidRPr="00C6570D" w:rsidTr="00B0441F">
        <w:trPr>
          <w:trHeight w:val="318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 w:rsidRPr="00E63470">
              <w:rPr>
                <w:rFonts w:asciiTheme="minorHAnsi" w:eastAsiaTheme="minorHAnsi" w:hAnsiTheme="minorHAnsi" w:cs="Times New Roman"/>
                <w:sz w:val="22"/>
                <w:lang w:val="es-CL"/>
              </w:rPr>
              <w:t>Director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Rodrigo A. Uribe C.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01/12/2015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Indefinido</w:t>
            </w:r>
          </w:p>
        </w:tc>
      </w:tr>
      <w:tr w:rsidR="006D2957" w:rsidRPr="00C6570D" w:rsidTr="00B0441F">
        <w:trPr>
          <w:trHeight w:val="252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 w:rsidRPr="00E63470">
              <w:rPr>
                <w:rFonts w:asciiTheme="minorHAnsi" w:eastAsiaTheme="minorHAnsi" w:hAnsiTheme="minorHAnsi" w:cs="Times New Roman"/>
                <w:sz w:val="22"/>
                <w:lang w:val="es-CL"/>
              </w:rPr>
              <w:t>Asesor Sénior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 xml:space="preserve">Oscar T. </w:t>
            </w:r>
            <w:proofErr w:type="spellStart"/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Belmar</w:t>
            </w:r>
            <w:proofErr w:type="spellEnd"/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 xml:space="preserve"> Y.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01/11/2015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Indefinido</w:t>
            </w:r>
          </w:p>
        </w:tc>
      </w:tr>
      <w:tr w:rsidR="006D2957" w:rsidRPr="00C6570D" w:rsidTr="00B0441F">
        <w:trPr>
          <w:trHeight w:val="292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 w:rsidRPr="00E63470">
              <w:rPr>
                <w:rFonts w:asciiTheme="minorHAnsi" w:eastAsiaTheme="minorHAnsi" w:hAnsiTheme="minorHAnsi" w:cs="Times New Roman"/>
                <w:sz w:val="22"/>
                <w:lang w:val="es-CL"/>
              </w:rPr>
              <w:t>Asesor Junior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 xml:space="preserve">Nicolás P. </w:t>
            </w:r>
            <w:proofErr w:type="spellStart"/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Cancino</w:t>
            </w:r>
            <w:proofErr w:type="spellEnd"/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 xml:space="preserve"> M.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01/10/2016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Indefinido</w:t>
            </w:r>
          </w:p>
        </w:tc>
      </w:tr>
      <w:tr w:rsidR="006D2957" w:rsidRPr="00C6570D" w:rsidTr="00B0441F">
        <w:trPr>
          <w:trHeight w:val="292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 w:rsidRPr="00E63470">
              <w:rPr>
                <w:rFonts w:asciiTheme="minorHAnsi" w:eastAsiaTheme="minorHAnsi" w:hAnsiTheme="minorHAnsi" w:cs="Times New Roman"/>
                <w:sz w:val="22"/>
                <w:lang w:val="es-CL"/>
              </w:rPr>
              <w:t>Asistente Ejecutivo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Magaly V. Ramírez M.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27/03/2017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Indefinido</w:t>
            </w:r>
          </w:p>
        </w:tc>
      </w:tr>
      <w:tr w:rsidR="006D2957" w:rsidRPr="00C6570D" w:rsidTr="00EB105C">
        <w:trPr>
          <w:trHeight w:val="292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 w:rsidRPr="00E63470">
              <w:rPr>
                <w:rFonts w:asciiTheme="minorHAnsi" w:eastAsiaTheme="minorHAnsi" w:hAnsiTheme="minorHAnsi" w:cs="Times New Roman"/>
                <w:sz w:val="22"/>
                <w:lang w:val="es-CL"/>
              </w:rPr>
              <w:t>Asistente Administrativo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Carolina D. Parra H.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21/12/2015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57" w:rsidRPr="00E63470" w:rsidRDefault="006D2957" w:rsidP="006D2957">
            <w:pPr>
              <w:pStyle w:val="SBDCManualBody"/>
              <w:spacing w:after="0"/>
              <w:rPr>
                <w:rFonts w:asciiTheme="minorHAnsi" w:eastAsia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eastAsiaTheme="minorHAnsi" w:hAnsiTheme="minorHAnsi" w:cs="Times New Roman"/>
                <w:sz w:val="22"/>
                <w:lang w:val="es-CL"/>
              </w:rPr>
              <w:t>Indefinido</w:t>
            </w:r>
          </w:p>
        </w:tc>
      </w:tr>
    </w:tbl>
    <w:p w:rsidR="001D3CBA" w:rsidRDefault="001D3CBA" w:rsidP="001D3CBA">
      <w:pPr>
        <w:pStyle w:val="Prrafodelista"/>
        <w:jc w:val="both"/>
        <w:rPr>
          <w:b/>
        </w:rPr>
      </w:pPr>
    </w:p>
    <w:p w:rsidR="003E3C93" w:rsidRDefault="003E3C93" w:rsidP="001D3CBA">
      <w:pPr>
        <w:pStyle w:val="Prrafodelista"/>
        <w:jc w:val="both"/>
        <w:rPr>
          <w:b/>
        </w:rPr>
      </w:pPr>
    </w:p>
    <w:p w:rsidR="002F55C4" w:rsidRDefault="002F55C4" w:rsidP="001D3CBA">
      <w:pPr>
        <w:pStyle w:val="Prrafodelista"/>
        <w:jc w:val="both"/>
        <w:rPr>
          <w:b/>
        </w:rPr>
      </w:pPr>
    </w:p>
    <w:p w:rsidR="001A5CC5" w:rsidRDefault="001A5CC5" w:rsidP="001D3CBA">
      <w:pPr>
        <w:pStyle w:val="Prrafodelista"/>
        <w:jc w:val="both"/>
        <w:rPr>
          <w:b/>
        </w:rPr>
      </w:pPr>
    </w:p>
    <w:p w:rsidR="001A5CC5" w:rsidRDefault="001A5CC5" w:rsidP="001D3CBA">
      <w:pPr>
        <w:pStyle w:val="Prrafodelista"/>
        <w:jc w:val="both"/>
        <w:rPr>
          <w:b/>
        </w:rPr>
      </w:pPr>
    </w:p>
    <w:p w:rsidR="001A5CC5" w:rsidRDefault="001A5CC5" w:rsidP="001D3CBA">
      <w:pPr>
        <w:pStyle w:val="Prrafodelista"/>
        <w:jc w:val="both"/>
        <w:rPr>
          <w:b/>
        </w:rPr>
      </w:pPr>
    </w:p>
    <w:p w:rsidR="001A5CC5" w:rsidRDefault="001A5CC5" w:rsidP="001D3CBA">
      <w:pPr>
        <w:pStyle w:val="Prrafodelista"/>
        <w:jc w:val="both"/>
        <w:rPr>
          <w:b/>
        </w:rPr>
      </w:pPr>
    </w:p>
    <w:p w:rsidR="001A5CC5" w:rsidRDefault="001A5CC5" w:rsidP="001D3CBA">
      <w:pPr>
        <w:pStyle w:val="Prrafodelista"/>
        <w:jc w:val="both"/>
        <w:rPr>
          <w:b/>
        </w:rPr>
      </w:pPr>
    </w:p>
    <w:p w:rsidR="001D3CBA" w:rsidRPr="00503D17" w:rsidRDefault="001D3CBA" w:rsidP="001D3CBA">
      <w:pPr>
        <w:pStyle w:val="Prrafodelista"/>
        <w:numPr>
          <w:ilvl w:val="0"/>
          <w:numId w:val="1"/>
        </w:numPr>
        <w:jc w:val="both"/>
        <w:rPr>
          <w:b/>
        </w:rPr>
      </w:pPr>
      <w:r w:rsidRPr="00503D17">
        <w:rPr>
          <w:b/>
        </w:rPr>
        <w:lastRenderedPageBreak/>
        <w:t xml:space="preserve">Indicadores: </w:t>
      </w:r>
      <w:r w:rsidRPr="00503D17">
        <w:t>Los indicadores se encuentran aprobados y serán parte del acuerdo de desempeño.</w:t>
      </w: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1496"/>
        <w:gridCol w:w="6017"/>
        <w:gridCol w:w="1701"/>
      </w:tblGrid>
      <w:tr w:rsidR="00E54317" w:rsidRPr="00503D17" w:rsidTr="00E54317">
        <w:trPr>
          <w:trHeight w:val="528"/>
        </w:trPr>
        <w:tc>
          <w:tcPr>
            <w:tcW w:w="1496" w:type="dxa"/>
            <w:vAlign w:val="center"/>
          </w:tcPr>
          <w:p w:rsidR="00E54317" w:rsidRPr="00503D17" w:rsidRDefault="00E54317" w:rsidP="00326A8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503D17">
              <w:rPr>
                <w:rFonts w:eastAsia="Times New Roman" w:cs="Arial"/>
                <w:b/>
                <w:bCs/>
                <w:color w:val="000000"/>
                <w:lang w:eastAsia="es-CL"/>
              </w:rPr>
              <w:t>INDICADOR</w:t>
            </w:r>
          </w:p>
        </w:tc>
        <w:tc>
          <w:tcPr>
            <w:tcW w:w="6017" w:type="dxa"/>
            <w:vAlign w:val="center"/>
          </w:tcPr>
          <w:p w:rsidR="00E54317" w:rsidRPr="00503D17" w:rsidRDefault="00E54317" w:rsidP="00326A82">
            <w:pPr>
              <w:jc w:val="center"/>
              <w:rPr>
                <w:rFonts w:eastAsia="Times New Roman" w:cs="Arial"/>
                <w:b/>
                <w:color w:val="000000"/>
                <w:lang w:eastAsia="es-CL"/>
              </w:rPr>
            </w:pPr>
            <w:r w:rsidRPr="00503D17">
              <w:rPr>
                <w:rFonts w:eastAsia="Times New Roman" w:cs="Arial"/>
                <w:b/>
                <w:color w:val="000000"/>
                <w:lang w:eastAsia="es-CL"/>
              </w:rPr>
              <w:t>DESCRIPCIÓN</w:t>
            </w:r>
          </w:p>
        </w:tc>
        <w:tc>
          <w:tcPr>
            <w:tcW w:w="1701" w:type="dxa"/>
            <w:vAlign w:val="center"/>
          </w:tcPr>
          <w:p w:rsidR="00E54317" w:rsidRPr="00503D17" w:rsidRDefault="008B4C7C" w:rsidP="00326A82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>
              <w:rPr>
                <w:rFonts w:eastAsia="Times New Roman" w:cs="Arial"/>
                <w:b/>
                <w:lang w:eastAsia="es-CL"/>
              </w:rPr>
              <w:t xml:space="preserve">META </w:t>
            </w:r>
          </w:p>
        </w:tc>
      </w:tr>
      <w:tr w:rsidR="002124E3" w:rsidRPr="00503D17" w:rsidTr="008925CA">
        <w:trPr>
          <w:trHeight w:val="804"/>
        </w:trPr>
        <w:tc>
          <w:tcPr>
            <w:tcW w:w="1496" w:type="dxa"/>
            <w:vAlign w:val="center"/>
          </w:tcPr>
          <w:p w:rsidR="002124E3" w:rsidRPr="00503D17" w:rsidRDefault="002124E3" w:rsidP="002124E3">
            <w:pPr>
              <w:jc w:val="center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E54317">
              <w:rPr>
                <w:rFonts w:eastAsia="Times New Roman" w:cs="Arial"/>
                <w:b/>
                <w:bCs/>
                <w:color w:val="000000"/>
                <w:lang w:eastAsia="es-CL"/>
              </w:rPr>
              <w:t>N° total de clientes asesorados en periodo de medición.</w:t>
            </w:r>
          </w:p>
        </w:tc>
        <w:tc>
          <w:tcPr>
            <w:tcW w:w="6017" w:type="dxa"/>
            <w:vAlign w:val="center"/>
          </w:tcPr>
          <w:p w:rsidR="002124E3" w:rsidRPr="007A3AB3" w:rsidRDefault="002124E3" w:rsidP="00945C74">
            <w:pPr>
              <w:jc w:val="both"/>
              <w:rPr>
                <w:rFonts w:eastAsia="Times New Roman" w:cs="Arial"/>
                <w:color w:val="000000"/>
                <w:lang w:eastAsia="es-CL"/>
              </w:rPr>
            </w:pPr>
            <w:r>
              <w:rPr>
                <w:rFonts w:eastAsia="Times New Roman" w:cs="Arial"/>
                <w:color w:val="000000"/>
                <w:lang w:eastAsia="es-CL"/>
              </w:rPr>
              <w:t xml:space="preserve">Se considera como cliente asesorado, dentro del periodo de medición, aquellos que hayan firmado la solicitud de asesoramiento (D3), y que así mismo, tengan sesiones </w:t>
            </w:r>
            <w:r w:rsidRPr="007A3AB3">
              <w:rPr>
                <w:rFonts w:eastAsia="Times New Roman" w:cs="Arial"/>
                <w:color w:val="000000"/>
                <w:lang w:eastAsia="es-CL"/>
              </w:rPr>
              <w:t>t</w:t>
            </w:r>
            <w:r>
              <w:rPr>
                <w:rFonts w:eastAsia="Times New Roman" w:cs="Arial"/>
                <w:color w:val="000000"/>
                <w:lang w:eastAsia="es-CL"/>
              </w:rPr>
              <w:t xml:space="preserve">ipo inicial/nueva o seguimiento reportables, dentro del mismo periodo de medición (periodo del acuerdo de desempeño)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C8" w:rsidRPr="004E70DF" w:rsidRDefault="003E3C93" w:rsidP="00445E63">
            <w:pPr>
              <w:jc w:val="center"/>
              <w:rPr>
                <w:rFonts w:eastAsia="Times New Roman" w:cs="Arial"/>
                <w:sz w:val="20"/>
                <w:szCs w:val="20"/>
                <w:lang w:eastAsia="es-CL"/>
              </w:rPr>
            </w:pPr>
            <w:r>
              <w:rPr>
                <w:rFonts w:eastAsia="Times New Roman" w:cs="Arial"/>
                <w:sz w:val="20"/>
                <w:szCs w:val="20"/>
                <w:lang w:eastAsia="es-CL"/>
              </w:rPr>
              <w:t>194</w:t>
            </w:r>
            <w:r w:rsidR="00E32AC8">
              <w:rPr>
                <w:rFonts w:eastAsia="Times New Roman" w:cs="Arial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2124E3" w:rsidRPr="00503D17" w:rsidTr="008925CA">
        <w:trPr>
          <w:trHeight w:val="536"/>
        </w:trPr>
        <w:tc>
          <w:tcPr>
            <w:tcW w:w="1496" w:type="dxa"/>
            <w:vAlign w:val="center"/>
          </w:tcPr>
          <w:p w:rsidR="002124E3" w:rsidRPr="00503D17" w:rsidRDefault="002124E3" w:rsidP="002124E3">
            <w:pPr>
              <w:jc w:val="center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CL"/>
              </w:rPr>
              <w:t xml:space="preserve">Clientes Activos </w:t>
            </w:r>
          </w:p>
        </w:tc>
        <w:tc>
          <w:tcPr>
            <w:tcW w:w="6017" w:type="dxa"/>
            <w:vAlign w:val="center"/>
          </w:tcPr>
          <w:p w:rsidR="002124E3" w:rsidRPr="00503D17" w:rsidRDefault="002124E3" w:rsidP="002124E3">
            <w:pPr>
              <w:jc w:val="both"/>
              <w:rPr>
                <w:rFonts w:eastAsia="Times New Roman" w:cs="Arial"/>
                <w:color w:val="000000"/>
                <w:lang w:eastAsia="es-CL"/>
              </w:rPr>
            </w:pPr>
            <w:r>
              <w:rPr>
                <w:rFonts w:eastAsia="Times New Roman" w:cs="Arial"/>
                <w:color w:val="000000"/>
                <w:lang w:eastAsia="es-CL"/>
              </w:rPr>
              <w:t>Corresponde al número de clientes con seguimiento activo y de tipo presencial, contabiliza a aquel cliente que tenga una asesoría inicial/ nueva o de seguimiento. (Centro cara a cara, Satélite y en la Empresa cara a cara).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4E3" w:rsidRPr="004E70DF" w:rsidRDefault="00B0441F" w:rsidP="002124E3">
            <w:pPr>
              <w:jc w:val="center"/>
              <w:rPr>
                <w:rFonts w:eastAsia="Times New Roman" w:cs="Arial"/>
                <w:sz w:val="20"/>
                <w:szCs w:val="20"/>
                <w:lang w:eastAsia="es-CL"/>
              </w:rPr>
            </w:pPr>
            <w:r>
              <w:rPr>
                <w:rFonts w:eastAsia="Times New Roman" w:cs="Arial"/>
                <w:sz w:val="20"/>
                <w:szCs w:val="20"/>
                <w:lang w:eastAsia="es-CL"/>
              </w:rPr>
              <w:t>60 % de la Cartera</w:t>
            </w:r>
          </w:p>
        </w:tc>
      </w:tr>
      <w:tr w:rsidR="002124E3" w:rsidRPr="00503D17" w:rsidTr="008925CA">
        <w:trPr>
          <w:trHeight w:val="519"/>
        </w:trPr>
        <w:tc>
          <w:tcPr>
            <w:tcW w:w="1496" w:type="dxa"/>
            <w:vAlign w:val="center"/>
          </w:tcPr>
          <w:p w:rsidR="002124E3" w:rsidRPr="00503D17" w:rsidRDefault="002124E3" w:rsidP="002124E3">
            <w:pPr>
              <w:jc w:val="center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E54317">
              <w:rPr>
                <w:rFonts w:eastAsia="Times New Roman" w:cs="Arial"/>
                <w:b/>
                <w:bCs/>
                <w:color w:val="000000"/>
                <w:lang w:eastAsia="es-CL"/>
              </w:rPr>
              <w:t>N° de empresas con aumento de ventas en el periodo de medición</w:t>
            </w:r>
          </w:p>
        </w:tc>
        <w:tc>
          <w:tcPr>
            <w:tcW w:w="6017" w:type="dxa"/>
            <w:vAlign w:val="center"/>
          </w:tcPr>
          <w:p w:rsidR="002124E3" w:rsidRDefault="002124E3" w:rsidP="002124E3">
            <w:pPr>
              <w:jc w:val="both"/>
              <w:rPr>
                <w:rFonts w:eastAsia="Times New Roman" w:cs="Arial"/>
                <w:color w:val="000000"/>
                <w:lang w:eastAsia="es-CL"/>
              </w:rPr>
            </w:pPr>
            <w:r>
              <w:rPr>
                <w:rFonts w:eastAsia="Times New Roman" w:cs="Arial"/>
                <w:color w:val="000000"/>
                <w:lang w:eastAsia="es-CL"/>
              </w:rPr>
              <w:t xml:space="preserve">Considera aquellos clientes, que </w:t>
            </w:r>
            <w:r w:rsidRPr="00E54317">
              <w:rPr>
                <w:rFonts w:eastAsia="Times New Roman" w:cs="Arial"/>
                <w:color w:val="000000"/>
                <w:lang w:eastAsia="es-CL"/>
              </w:rPr>
              <w:t>como resultado</w:t>
            </w:r>
            <w:r>
              <w:rPr>
                <w:rFonts w:eastAsia="Times New Roman" w:cs="Arial"/>
                <w:color w:val="000000"/>
                <w:lang w:eastAsia="es-CL"/>
              </w:rPr>
              <w:t xml:space="preserve"> de la asesoría hayan manifestado un aumento de ventas, dentro del periodo de medición. </w:t>
            </w:r>
          </w:p>
          <w:p w:rsidR="002124E3" w:rsidRDefault="002124E3" w:rsidP="002124E3">
            <w:pPr>
              <w:jc w:val="both"/>
              <w:rPr>
                <w:rFonts w:eastAsia="Times New Roman" w:cs="Arial"/>
                <w:color w:val="000000"/>
                <w:lang w:eastAsia="es-CL"/>
              </w:rPr>
            </w:pPr>
            <w:r>
              <w:rPr>
                <w:rFonts w:eastAsia="Times New Roman" w:cs="Arial"/>
                <w:color w:val="000000"/>
                <w:lang w:eastAsia="es-CL"/>
              </w:rPr>
              <w:t xml:space="preserve">Para determinar el aumento de ventas se realiza de la siguiente manera: </w:t>
            </w:r>
          </w:p>
          <w:p w:rsidR="002124E3" w:rsidRPr="008B4C7C" w:rsidRDefault="002124E3" w:rsidP="002124E3">
            <w:pPr>
              <w:pStyle w:val="Prrafodelista"/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lang w:eastAsia="es-CL"/>
              </w:rPr>
            </w:pPr>
            <w:r w:rsidRPr="008B4C7C">
              <w:rPr>
                <w:rFonts w:eastAsia="Times New Roman" w:cs="Arial"/>
                <w:color w:val="000000"/>
                <w:lang w:eastAsia="es-CL"/>
              </w:rPr>
              <w:t xml:space="preserve">Venta por mismo periodo </w:t>
            </w:r>
            <w:r>
              <w:rPr>
                <w:rFonts w:eastAsia="Times New Roman" w:cs="Arial"/>
                <w:color w:val="000000"/>
                <w:lang w:eastAsia="es-CL"/>
              </w:rPr>
              <w:t xml:space="preserve">año </w:t>
            </w:r>
            <w:r w:rsidRPr="008B4C7C">
              <w:rPr>
                <w:rFonts w:eastAsia="Times New Roman" w:cs="Arial"/>
                <w:color w:val="000000"/>
                <w:lang w:eastAsia="es-CL"/>
              </w:rPr>
              <w:t xml:space="preserve">anterior </w:t>
            </w:r>
            <w:r>
              <w:rPr>
                <w:rFonts w:eastAsia="Times New Roman" w:cs="Arial"/>
                <w:color w:val="000000"/>
                <w:lang w:eastAsia="es-CL"/>
              </w:rPr>
              <w:t>v/s igual periodo actual</w:t>
            </w:r>
            <w:r w:rsidRPr="008B4C7C">
              <w:rPr>
                <w:rFonts w:eastAsia="Times New Roman" w:cs="Arial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4E3" w:rsidRPr="004E70DF" w:rsidRDefault="003E3C93" w:rsidP="002124E3">
            <w:pPr>
              <w:jc w:val="center"/>
              <w:rPr>
                <w:rFonts w:eastAsia="Times New Roman" w:cs="Arial"/>
                <w:sz w:val="20"/>
                <w:szCs w:val="20"/>
                <w:lang w:eastAsia="es-CL"/>
              </w:rPr>
            </w:pPr>
            <w:r>
              <w:rPr>
                <w:rFonts w:eastAsia="Times New Roman" w:cs="Arial"/>
                <w:sz w:val="20"/>
                <w:szCs w:val="20"/>
                <w:lang w:eastAsia="es-CL"/>
              </w:rPr>
              <w:t>49</w:t>
            </w:r>
          </w:p>
        </w:tc>
      </w:tr>
      <w:tr w:rsidR="00E54317" w:rsidRPr="00503D17" w:rsidTr="00E54317">
        <w:trPr>
          <w:trHeight w:val="268"/>
        </w:trPr>
        <w:tc>
          <w:tcPr>
            <w:tcW w:w="1496" w:type="dxa"/>
            <w:vAlign w:val="center"/>
          </w:tcPr>
          <w:p w:rsidR="00E54317" w:rsidRPr="00503D17" w:rsidRDefault="00E54317" w:rsidP="00227B4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E54317">
              <w:rPr>
                <w:rFonts w:eastAsia="Times New Roman" w:cs="Arial"/>
                <w:b/>
                <w:bCs/>
                <w:color w:val="000000"/>
                <w:lang w:eastAsia="es-CL"/>
              </w:rPr>
              <w:t>N° de nuevos empleos formales generados</w:t>
            </w:r>
          </w:p>
        </w:tc>
        <w:tc>
          <w:tcPr>
            <w:tcW w:w="6017" w:type="dxa"/>
            <w:vAlign w:val="center"/>
          </w:tcPr>
          <w:p w:rsidR="00E54317" w:rsidRPr="00503D17" w:rsidRDefault="00E54317" w:rsidP="009D24EE">
            <w:pPr>
              <w:jc w:val="both"/>
              <w:rPr>
                <w:rFonts w:eastAsia="Times New Roman" w:cs="Arial"/>
                <w:color w:val="000000"/>
                <w:lang w:eastAsia="es-CL"/>
              </w:rPr>
            </w:pPr>
            <w:r w:rsidRPr="00E54317">
              <w:rPr>
                <w:rFonts w:eastAsia="Times New Roman" w:cs="Arial"/>
                <w:color w:val="000000"/>
                <w:lang w:eastAsia="es-CL"/>
              </w:rPr>
              <w:t xml:space="preserve">Mide el número de empleos </w:t>
            </w:r>
            <w:r w:rsidR="009D24EE">
              <w:rPr>
                <w:rFonts w:eastAsia="Times New Roman" w:cs="Arial"/>
                <w:color w:val="000000"/>
                <w:lang w:eastAsia="es-CL"/>
              </w:rPr>
              <w:t xml:space="preserve">formales </w:t>
            </w:r>
            <w:r w:rsidRPr="00E54317">
              <w:rPr>
                <w:rFonts w:eastAsia="Times New Roman" w:cs="Arial"/>
                <w:color w:val="000000"/>
                <w:lang w:eastAsia="es-CL"/>
              </w:rPr>
              <w:t>generados</w:t>
            </w:r>
            <w:r w:rsidR="009D24EE">
              <w:rPr>
                <w:rFonts w:eastAsia="Times New Roman" w:cs="Arial"/>
                <w:color w:val="000000"/>
                <w:lang w:eastAsia="es-CL"/>
              </w:rPr>
              <w:t xml:space="preserve"> por los clientes </w:t>
            </w:r>
            <w:r w:rsidR="009D24EE" w:rsidRPr="00E54317">
              <w:rPr>
                <w:rFonts w:eastAsia="Times New Roman" w:cs="Arial"/>
                <w:color w:val="000000"/>
                <w:lang w:eastAsia="es-CL"/>
              </w:rPr>
              <w:t>como resultado</w:t>
            </w:r>
            <w:r w:rsidR="009D24EE">
              <w:rPr>
                <w:rFonts w:eastAsia="Times New Roman" w:cs="Arial"/>
                <w:color w:val="000000"/>
                <w:lang w:eastAsia="es-CL"/>
              </w:rPr>
              <w:t xml:space="preserve"> de la asesoría</w:t>
            </w:r>
            <w:r w:rsidRPr="00E54317">
              <w:rPr>
                <w:rFonts w:eastAsia="Times New Roman" w:cs="Arial"/>
                <w:color w:val="000000"/>
                <w:lang w:eastAsia="es-CL"/>
              </w:rPr>
              <w:t xml:space="preserve">, ya sea indefinido, plazo fijo, honorarios, </w:t>
            </w:r>
            <w:proofErr w:type="spellStart"/>
            <w:r w:rsidRPr="00E54317">
              <w:rPr>
                <w:rFonts w:eastAsia="Times New Roman" w:cs="Arial"/>
                <w:color w:val="000000"/>
                <w:lang w:eastAsia="es-CL"/>
              </w:rPr>
              <w:t>part</w:t>
            </w:r>
            <w:proofErr w:type="spellEnd"/>
            <w:r w:rsidRPr="00E54317">
              <w:rPr>
                <w:rFonts w:eastAsia="Times New Roman" w:cs="Arial"/>
                <w:color w:val="000000"/>
                <w:lang w:eastAsia="es-CL"/>
              </w:rPr>
              <w:t xml:space="preserve"> time, tiempo comp</w:t>
            </w:r>
            <w:r w:rsidR="009D24EE">
              <w:rPr>
                <w:rFonts w:eastAsia="Times New Roman" w:cs="Arial"/>
                <w:color w:val="000000"/>
                <w:lang w:eastAsia="es-CL"/>
              </w:rPr>
              <w:t xml:space="preserve">leto, temporal, autoempleo, </w:t>
            </w:r>
            <w:proofErr w:type="spellStart"/>
            <w:r w:rsidR="009D24EE">
              <w:rPr>
                <w:rFonts w:eastAsia="Times New Roman" w:cs="Arial"/>
                <w:color w:val="000000"/>
                <w:lang w:eastAsia="es-CL"/>
              </w:rPr>
              <w:t>etc</w:t>
            </w:r>
            <w:proofErr w:type="spellEnd"/>
            <w:r w:rsidR="009D24EE">
              <w:rPr>
                <w:rFonts w:eastAsia="Times New Roman" w:cs="Arial"/>
                <w:color w:val="000000"/>
                <w:lang w:eastAsia="es-CL"/>
              </w:rPr>
              <w:t>, dentro del periodo de medición.</w:t>
            </w:r>
          </w:p>
        </w:tc>
        <w:tc>
          <w:tcPr>
            <w:tcW w:w="1701" w:type="dxa"/>
            <w:vAlign w:val="center"/>
          </w:tcPr>
          <w:p w:rsidR="00E54317" w:rsidRPr="00503D17" w:rsidRDefault="006D2957" w:rsidP="00650271">
            <w:pPr>
              <w:jc w:val="center"/>
              <w:rPr>
                <w:rFonts w:eastAsia="Times New Roman" w:cs="Arial"/>
                <w:lang w:eastAsia="es-CL"/>
              </w:rPr>
            </w:pPr>
            <w:r w:rsidRPr="006D2957">
              <w:rPr>
                <w:rFonts w:eastAsia="Times New Roman" w:cs="Arial"/>
                <w:lang w:eastAsia="es-CL"/>
              </w:rPr>
              <w:t>17</w:t>
            </w:r>
          </w:p>
        </w:tc>
      </w:tr>
      <w:tr w:rsidR="00E54317" w:rsidRPr="00503D17" w:rsidTr="00E54317">
        <w:trPr>
          <w:trHeight w:val="268"/>
        </w:trPr>
        <w:tc>
          <w:tcPr>
            <w:tcW w:w="1496" w:type="dxa"/>
            <w:vAlign w:val="center"/>
          </w:tcPr>
          <w:p w:rsidR="00E54317" w:rsidRPr="00503D17" w:rsidRDefault="00E54317" w:rsidP="00227B4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E54317">
              <w:rPr>
                <w:rFonts w:eastAsia="Times New Roman" w:cs="Arial"/>
                <w:b/>
                <w:bCs/>
                <w:color w:val="000000"/>
                <w:lang w:eastAsia="es-CL"/>
              </w:rPr>
              <w:t>Inversiones realizadas</w:t>
            </w:r>
            <w:r>
              <w:rPr>
                <w:rFonts w:eastAsia="Times New Roman" w:cs="Arial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6017" w:type="dxa"/>
            <w:vAlign w:val="center"/>
          </w:tcPr>
          <w:p w:rsidR="00E54317" w:rsidRPr="00503D17" w:rsidRDefault="00E54317" w:rsidP="009D24EE">
            <w:pPr>
              <w:jc w:val="both"/>
              <w:rPr>
                <w:rFonts w:eastAsia="Times New Roman" w:cs="Arial"/>
                <w:color w:val="000000"/>
                <w:lang w:eastAsia="es-CL"/>
              </w:rPr>
            </w:pPr>
            <w:r w:rsidRPr="00E54317">
              <w:rPr>
                <w:rFonts w:eastAsia="Times New Roman" w:cs="Arial"/>
                <w:color w:val="000000"/>
                <w:lang w:eastAsia="es-CL"/>
              </w:rPr>
              <w:t>Mide los recursos levantados por l</w:t>
            </w:r>
            <w:r w:rsidR="009D24EE">
              <w:rPr>
                <w:rFonts w:eastAsia="Times New Roman" w:cs="Arial"/>
                <w:color w:val="000000"/>
                <w:lang w:eastAsia="es-CL"/>
              </w:rPr>
              <w:t xml:space="preserve">os clientes, </w:t>
            </w:r>
            <w:r w:rsidRPr="00E54317">
              <w:rPr>
                <w:rFonts w:eastAsia="Times New Roman" w:cs="Arial"/>
                <w:color w:val="000000"/>
                <w:lang w:eastAsia="es-CL"/>
              </w:rPr>
              <w:t>para realizar Inversiones durante el proceso de atención y/o como resultado de la asesoría.</w:t>
            </w:r>
            <w:r w:rsidR="009D24EE">
              <w:rPr>
                <w:rFonts w:eastAsia="Times New Roman" w:cs="Arial"/>
                <w:color w:val="000000"/>
                <w:lang w:eastAsia="es-CL"/>
              </w:rPr>
              <w:t xml:space="preserve"> Estas inversiones deben ser de tipo privadas y en estado aprobadas, dentro del periodo de medición.</w:t>
            </w:r>
          </w:p>
        </w:tc>
        <w:tc>
          <w:tcPr>
            <w:tcW w:w="1701" w:type="dxa"/>
            <w:vAlign w:val="center"/>
          </w:tcPr>
          <w:p w:rsidR="00E54317" w:rsidRPr="00503D17" w:rsidRDefault="006D2957" w:rsidP="00853B95">
            <w:pPr>
              <w:jc w:val="center"/>
              <w:rPr>
                <w:rFonts w:eastAsia="Times New Roman" w:cs="Arial"/>
                <w:lang w:eastAsia="es-CL"/>
              </w:rPr>
            </w:pPr>
            <w:r w:rsidRPr="006D2957">
              <w:rPr>
                <w:rFonts w:eastAsia="Times New Roman" w:cs="Arial"/>
                <w:lang w:eastAsia="es-CL"/>
              </w:rPr>
              <w:t>33.000.000</w:t>
            </w:r>
          </w:p>
        </w:tc>
      </w:tr>
    </w:tbl>
    <w:p w:rsidR="006D2957" w:rsidRDefault="006D2957" w:rsidP="001D3CBA">
      <w:pPr>
        <w:pStyle w:val="Prrafodelista"/>
        <w:tabs>
          <w:tab w:val="left" w:pos="3518"/>
        </w:tabs>
        <w:jc w:val="both"/>
        <w:rPr>
          <w:b/>
        </w:rPr>
      </w:pPr>
    </w:p>
    <w:p w:rsidR="006D2957" w:rsidRDefault="006D2957" w:rsidP="001D3CBA">
      <w:pPr>
        <w:pStyle w:val="Prrafodelista"/>
        <w:tabs>
          <w:tab w:val="left" w:pos="3518"/>
        </w:tabs>
        <w:jc w:val="both"/>
        <w:rPr>
          <w:b/>
        </w:rPr>
      </w:pPr>
    </w:p>
    <w:p w:rsidR="001D3CBA" w:rsidRPr="00503D17" w:rsidRDefault="001D3CBA" w:rsidP="001D3CBA">
      <w:pPr>
        <w:pStyle w:val="Prrafodelista"/>
        <w:jc w:val="both"/>
        <w:rPr>
          <w:b/>
        </w:rPr>
      </w:pPr>
    </w:p>
    <w:p w:rsidR="00E44A33" w:rsidRDefault="00E44A33">
      <w:pPr>
        <w:rPr>
          <w:b/>
        </w:rPr>
      </w:pPr>
      <w:r>
        <w:rPr>
          <w:b/>
        </w:rPr>
        <w:br w:type="page"/>
      </w:r>
    </w:p>
    <w:p w:rsidR="001D3CBA" w:rsidRPr="00503D17" w:rsidRDefault="001D3CBA" w:rsidP="001D3CBA">
      <w:pPr>
        <w:pStyle w:val="Prrafodelista"/>
        <w:numPr>
          <w:ilvl w:val="0"/>
          <w:numId w:val="1"/>
        </w:numPr>
        <w:rPr>
          <w:b/>
        </w:rPr>
      </w:pPr>
      <w:r w:rsidRPr="00503D17">
        <w:rPr>
          <w:b/>
        </w:rPr>
        <w:lastRenderedPageBreak/>
        <w:t xml:space="preserve">Presupuesto: </w:t>
      </w:r>
      <w:r w:rsidRPr="00503D17">
        <w:t>Se aprueba presupuesto que será incorporado en el Acuerdo de Desempeño, según la siguiente distribución:</w:t>
      </w:r>
      <w:r w:rsidRPr="00503D17">
        <w:rPr>
          <w:b/>
        </w:rPr>
        <w:t xml:space="preserve"> </w:t>
      </w:r>
    </w:p>
    <w:p w:rsidR="001D3CBA" w:rsidRPr="00503D17" w:rsidRDefault="001D3CBA" w:rsidP="001D3CBA">
      <w:pPr>
        <w:pStyle w:val="Prrafodelista"/>
        <w:jc w:val="both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1338"/>
        <w:gridCol w:w="642"/>
        <w:gridCol w:w="1365"/>
        <w:gridCol w:w="874"/>
        <w:gridCol w:w="1891"/>
      </w:tblGrid>
      <w:tr w:rsidR="001D3CBA" w:rsidRPr="00503D17" w:rsidTr="00432737">
        <w:tc>
          <w:tcPr>
            <w:tcW w:w="2722" w:type="dxa"/>
          </w:tcPr>
          <w:p w:rsidR="001D3CBA" w:rsidRPr="00503D17" w:rsidRDefault="001D3CBA" w:rsidP="00432737">
            <w:pPr>
              <w:pStyle w:val="Prrafodelista"/>
              <w:ind w:left="0"/>
              <w:rPr>
                <w:b/>
              </w:rPr>
            </w:pPr>
            <w:r w:rsidRPr="00503D17">
              <w:rPr>
                <w:b/>
              </w:rPr>
              <w:t>Ítem</w:t>
            </w:r>
          </w:p>
        </w:tc>
        <w:tc>
          <w:tcPr>
            <w:tcW w:w="1719" w:type="dxa"/>
            <w:gridSpan w:val="2"/>
          </w:tcPr>
          <w:p w:rsidR="001D3CBA" w:rsidRPr="00503D17" w:rsidRDefault="001D3CBA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503D17">
              <w:rPr>
                <w:b/>
              </w:rPr>
              <w:t>Aporte Sercotec $</w:t>
            </w:r>
          </w:p>
        </w:tc>
        <w:tc>
          <w:tcPr>
            <w:tcW w:w="2327" w:type="dxa"/>
            <w:gridSpan w:val="2"/>
          </w:tcPr>
          <w:p w:rsidR="001D3CBA" w:rsidRPr="00503D17" w:rsidRDefault="001D3CBA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503D17">
              <w:rPr>
                <w:b/>
              </w:rPr>
              <w:t>Aporte Operador $</w:t>
            </w:r>
          </w:p>
        </w:tc>
        <w:tc>
          <w:tcPr>
            <w:tcW w:w="1952" w:type="dxa"/>
          </w:tcPr>
          <w:p w:rsidR="001D3CBA" w:rsidRPr="00503D17" w:rsidRDefault="001D3CBA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503D17">
              <w:rPr>
                <w:b/>
              </w:rPr>
              <w:t>Total $</w:t>
            </w:r>
          </w:p>
        </w:tc>
      </w:tr>
      <w:tr w:rsidR="001D3CBA" w:rsidRPr="00503D17" w:rsidTr="00432737">
        <w:tc>
          <w:tcPr>
            <w:tcW w:w="2722" w:type="dxa"/>
          </w:tcPr>
          <w:p w:rsidR="001D3CBA" w:rsidRPr="00503D17" w:rsidRDefault="001D3CBA" w:rsidP="00432737">
            <w:pPr>
              <w:pStyle w:val="Prrafodelista"/>
              <w:ind w:left="0"/>
              <w:rPr>
                <w:b/>
              </w:rPr>
            </w:pPr>
            <w:r w:rsidRPr="00503D17">
              <w:rPr>
                <w:b/>
              </w:rPr>
              <w:t xml:space="preserve">Operación </w:t>
            </w:r>
            <w:r w:rsidR="00EF6E1E">
              <w:rPr>
                <w:b/>
              </w:rPr>
              <w:t>y RRHH</w:t>
            </w:r>
          </w:p>
        </w:tc>
        <w:tc>
          <w:tcPr>
            <w:tcW w:w="1719" w:type="dxa"/>
            <w:gridSpan w:val="2"/>
          </w:tcPr>
          <w:p w:rsidR="001D3CBA" w:rsidRPr="00503D17" w:rsidRDefault="005F6591" w:rsidP="00326A82">
            <w:pPr>
              <w:pStyle w:val="Prrafodelista"/>
              <w:ind w:left="0"/>
              <w:jc w:val="center"/>
            </w:pPr>
            <w:r w:rsidRPr="005F6591">
              <w:t>162.020.000</w:t>
            </w:r>
          </w:p>
        </w:tc>
        <w:tc>
          <w:tcPr>
            <w:tcW w:w="2327" w:type="dxa"/>
            <w:gridSpan w:val="2"/>
          </w:tcPr>
          <w:p w:rsidR="001D3CBA" w:rsidRPr="00503D17" w:rsidRDefault="005F6591" w:rsidP="00326A82">
            <w:pPr>
              <w:pStyle w:val="Prrafodelista"/>
              <w:ind w:left="0"/>
              <w:jc w:val="center"/>
            </w:pPr>
            <w:r w:rsidRPr="005F6591">
              <w:t>33.575.303</w:t>
            </w:r>
          </w:p>
        </w:tc>
        <w:tc>
          <w:tcPr>
            <w:tcW w:w="1952" w:type="dxa"/>
          </w:tcPr>
          <w:p w:rsidR="001D3CBA" w:rsidRPr="00503D17" w:rsidRDefault="005F6591" w:rsidP="00326A82">
            <w:pPr>
              <w:pStyle w:val="Prrafodelista"/>
              <w:ind w:left="0"/>
              <w:jc w:val="center"/>
            </w:pPr>
            <w:r w:rsidRPr="005F6591">
              <w:t>195.595.303</w:t>
            </w:r>
          </w:p>
        </w:tc>
      </w:tr>
      <w:tr w:rsidR="001D3CBA" w:rsidRPr="00503D17" w:rsidTr="00432737">
        <w:tc>
          <w:tcPr>
            <w:tcW w:w="2722" w:type="dxa"/>
          </w:tcPr>
          <w:p w:rsidR="001D3CBA" w:rsidRPr="00503D17" w:rsidRDefault="001D3CBA" w:rsidP="00432737">
            <w:pPr>
              <w:pStyle w:val="Prrafodelista"/>
              <w:ind w:left="0"/>
              <w:rPr>
                <w:b/>
              </w:rPr>
            </w:pPr>
            <w:r w:rsidRPr="00503D17">
              <w:rPr>
                <w:b/>
              </w:rPr>
              <w:t xml:space="preserve">Administración </w:t>
            </w:r>
          </w:p>
        </w:tc>
        <w:tc>
          <w:tcPr>
            <w:tcW w:w="1719" w:type="dxa"/>
            <w:gridSpan w:val="2"/>
          </w:tcPr>
          <w:p w:rsidR="001D3CBA" w:rsidRPr="00503D17" w:rsidRDefault="005F6591" w:rsidP="00326A82">
            <w:pPr>
              <w:pStyle w:val="Prrafodelista"/>
              <w:ind w:left="0"/>
              <w:jc w:val="center"/>
            </w:pPr>
            <w:r w:rsidRPr="005F6591">
              <w:t>17.660.000</w:t>
            </w:r>
          </w:p>
        </w:tc>
        <w:tc>
          <w:tcPr>
            <w:tcW w:w="2327" w:type="dxa"/>
            <w:gridSpan w:val="2"/>
          </w:tcPr>
          <w:p w:rsidR="001D3CBA" w:rsidRPr="00503D17" w:rsidRDefault="005F6591" w:rsidP="00326A82">
            <w:pPr>
              <w:pStyle w:val="Prrafodelista"/>
              <w:ind w:left="0"/>
              <w:jc w:val="center"/>
            </w:pPr>
            <w:r>
              <w:t>0</w:t>
            </w:r>
          </w:p>
        </w:tc>
        <w:tc>
          <w:tcPr>
            <w:tcW w:w="1952" w:type="dxa"/>
          </w:tcPr>
          <w:p w:rsidR="001D3CBA" w:rsidRPr="00503D17" w:rsidRDefault="005F6591" w:rsidP="00326A82">
            <w:pPr>
              <w:pStyle w:val="Prrafodelista"/>
              <w:ind w:left="0"/>
              <w:jc w:val="center"/>
            </w:pPr>
            <w:r w:rsidRPr="005F6591">
              <w:t>17.660.000</w:t>
            </w:r>
          </w:p>
        </w:tc>
      </w:tr>
      <w:tr w:rsidR="001D3CBA" w:rsidRPr="00503D17" w:rsidTr="00432737">
        <w:tc>
          <w:tcPr>
            <w:tcW w:w="2722" w:type="dxa"/>
          </w:tcPr>
          <w:p w:rsidR="001D3CBA" w:rsidRPr="00503D17" w:rsidRDefault="001D3CBA" w:rsidP="00432737">
            <w:pPr>
              <w:pStyle w:val="Prrafodelista"/>
              <w:ind w:left="0"/>
              <w:rPr>
                <w:b/>
              </w:rPr>
            </w:pPr>
            <w:r w:rsidRPr="00503D17">
              <w:rPr>
                <w:b/>
              </w:rPr>
              <w:t>Total</w:t>
            </w:r>
            <w:r w:rsidR="005F6591">
              <w:rPr>
                <w:b/>
              </w:rPr>
              <w:t xml:space="preserve"> Sin </w:t>
            </w:r>
            <w:r w:rsidRPr="00503D17">
              <w:rPr>
                <w:b/>
              </w:rPr>
              <w:t xml:space="preserve"> </w:t>
            </w:r>
            <w:r w:rsidR="005F6591">
              <w:rPr>
                <w:b/>
              </w:rPr>
              <w:t xml:space="preserve"> IAS acumuladas</w:t>
            </w:r>
          </w:p>
        </w:tc>
        <w:tc>
          <w:tcPr>
            <w:tcW w:w="1030" w:type="dxa"/>
          </w:tcPr>
          <w:p w:rsidR="001D3CBA" w:rsidRPr="00503D17" w:rsidRDefault="005F6591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5F6591">
              <w:rPr>
                <w:b/>
              </w:rPr>
              <w:t>179.680.000</w:t>
            </w:r>
          </w:p>
        </w:tc>
        <w:tc>
          <w:tcPr>
            <w:tcW w:w="689" w:type="dxa"/>
          </w:tcPr>
          <w:p w:rsidR="001D3CBA" w:rsidRPr="00503D17" w:rsidRDefault="001D3CBA" w:rsidP="00326A82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D3CBA" w:rsidRPr="00503D17" w:rsidRDefault="005F6591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5F6591">
              <w:rPr>
                <w:b/>
              </w:rPr>
              <w:t>33.575.303</w:t>
            </w:r>
          </w:p>
        </w:tc>
        <w:tc>
          <w:tcPr>
            <w:tcW w:w="946" w:type="dxa"/>
          </w:tcPr>
          <w:p w:rsidR="001D3CBA" w:rsidRPr="00503D17" w:rsidRDefault="001D3CBA" w:rsidP="00326A82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1D3CBA" w:rsidRPr="00503D17" w:rsidRDefault="005F6591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5F6591">
              <w:rPr>
                <w:b/>
              </w:rPr>
              <w:t>213.255.303</w:t>
            </w:r>
          </w:p>
        </w:tc>
      </w:tr>
      <w:tr w:rsidR="005F6591" w:rsidRPr="00503D17" w:rsidTr="00432737">
        <w:trPr>
          <w:trHeight w:val="282"/>
        </w:trPr>
        <w:tc>
          <w:tcPr>
            <w:tcW w:w="2722" w:type="dxa"/>
          </w:tcPr>
          <w:p w:rsidR="005F6591" w:rsidRPr="00503D17" w:rsidRDefault="005F6591" w:rsidP="0043273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IAS Acumuladas</w:t>
            </w:r>
          </w:p>
        </w:tc>
        <w:tc>
          <w:tcPr>
            <w:tcW w:w="1719" w:type="dxa"/>
            <w:gridSpan w:val="2"/>
          </w:tcPr>
          <w:p w:rsidR="005F6591" w:rsidRPr="00503D17" w:rsidRDefault="005F6591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5F6591">
              <w:rPr>
                <w:b/>
              </w:rPr>
              <w:t>16.600.000</w:t>
            </w:r>
          </w:p>
        </w:tc>
        <w:tc>
          <w:tcPr>
            <w:tcW w:w="2327" w:type="dxa"/>
            <w:gridSpan w:val="2"/>
          </w:tcPr>
          <w:p w:rsidR="005F6591" w:rsidRPr="00503D17" w:rsidRDefault="005F6591" w:rsidP="00326A82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52" w:type="dxa"/>
          </w:tcPr>
          <w:p w:rsidR="005F6591" w:rsidRPr="00503D17" w:rsidRDefault="005F6591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5F6591">
              <w:rPr>
                <w:b/>
              </w:rPr>
              <w:t>16.600.000</w:t>
            </w:r>
          </w:p>
        </w:tc>
      </w:tr>
      <w:tr w:rsidR="005F6591" w:rsidRPr="00503D17" w:rsidTr="00432737">
        <w:trPr>
          <w:trHeight w:val="282"/>
        </w:trPr>
        <w:tc>
          <w:tcPr>
            <w:tcW w:w="2722" w:type="dxa"/>
          </w:tcPr>
          <w:p w:rsidR="005F6591" w:rsidRDefault="005F6591" w:rsidP="0043273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Total Con IAS Acumuladas</w:t>
            </w:r>
          </w:p>
        </w:tc>
        <w:tc>
          <w:tcPr>
            <w:tcW w:w="1719" w:type="dxa"/>
            <w:gridSpan w:val="2"/>
          </w:tcPr>
          <w:p w:rsidR="005F6591" w:rsidRPr="00503D17" w:rsidRDefault="005F6591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5F6591">
              <w:rPr>
                <w:b/>
              </w:rPr>
              <w:t>196.280.000</w:t>
            </w:r>
          </w:p>
        </w:tc>
        <w:tc>
          <w:tcPr>
            <w:tcW w:w="2327" w:type="dxa"/>
            <w:gridSpan w:val="2"/>
          </w:tcPr>
          <w:p w:rsidR="005F6591" w:rsidRPr="00503D17" w:rsidRDefault="005F6591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5F6591">
              <w:rPr>
                <w:b/>
              </w:rPr>
              <w:t>33.575.303</w:t>
            </w:r>
          </w:p>
        </w:tc>
        <w:tc>
          <w:tcPr>
            <w:tcW w:w="1952" w:type="dxa"/>
          </w:tcPr>
          <w:p w:rsidR="005F6591" w:rsidRPr="00503D17" w:rsidRDefault="00E44A33" w:rsidP="00326A82">
            <w:pPr>
              <w:pStyle w:val="Prrafodelista"/>
              <w:ind w:left="0"/>
              <w:jc w:val="center"/>
              <w:rPr>
                <w:b/>
              </w:rPr>
            </w:pPr>
            <w:r w:rsidRPr="00E44A33">
              <w:rPr>
                <w:b/>
              </w:rPr>
              <w:t>229.855.303</w:t>
            </w:r>
          </w:p>
        </w:tc>
      </w:tr>
    </w:tbl>
    <w:p w:rsidR="001D3CBA" w:rsidRDefault="001D3CBA" w:rsidP="005F567C">
      <w:pPr>
        <w:jc w:val="both"/>
      </w:pPr>
      <w:r w:rsidRPr="00503D17">
        <w:t xml:space="preserve">Se adjunta planilla Excel con el detalle de las partidas presupuestarias </w:t>
      </w:r>
    </w:p>
    <w:p w:rsidR="008442E3" w:rsidRPr="00503D17" w:rsidRDefault="008442E3" w:rsidP="005F567C">
      <w:pPr>
        <w:jc w:val="both"/>
      </w:pPr>
    </w:p>
    <w:p w:rsidR="005F567C" w:rsidRDefault="005F567C" w:rsidP="001D3CBA">
      <w:pPr>
        <w:rPr>
          <w:b/>
        </w:rPr>
      </w:pPr>
    </w:p>
    <w:p w:rsidR="005F567C" w:rsidRDefault="005F567C" w:rsidP="001D3CBA">
      <w:pPr>
        <w:rPr>
          <w:b/>
        </w:rPr>
      </w:pPr>
    </w:p>
    <w:p w:rsidR="00E77170" w:rsidRDefault="00E77170" w:rsidP="001D3CBA">
      <w:pPr>
        <w:rPr>
          <w:b/>
        </w:rPr>
      </w:pPr>
    </w:p>
    <w:p w:rsidR="00E77170" w:rsidRDefault="00E77170" w:rsidP="001D3CBA">
      <w:pPr>
        <w:rPr>
          <w:b/>
        </w:rPr>
      </w:pPr>
    </w:p>
    <w:p w:rsidR="00AB5CB9" w:rsidRPr="00503D17" w:rsidRDefault="00AB5CB9" w:rsidP="005F567C">
      <w:pPr>
        <w:pStyle w:val="Prrafodelista"/>
        <w:numPr>
          <w:ilvl w:val="0"/>
          <w:numId w:val="1"/>
        </w:numPr>
        <w:rPr>
          <w:b/>
        </w:rPr>
      </w:pPr>
      <w:r w:rsidRPr="00503D17">
        <w:rPr>
          <w:b/>
        </w:rPr>
        <w:t>Aportes Operador y Socios Estratégicos:</w:t>
      </w:r>
    </w:p>
    <w:tbl>
      <w:tblPr>
        <w:tblStyle w:val="Tablaconcuadrcul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871"/>
        <w:gridCol w:w="4791"/>
      </w:tblGrid>
      <w:tr w:rsidR="00AB5CB9" w:rsidRPr="005F567C" w:rsidTr="00E44A33">
        <w:trPr>
          <w:trHeight w:val="1145"/>
        </w:trPr>
        <w:tc>
          <w:tcPr>
            <w:tcW w:w="3119" w:type="dxa"/>
            <w:vAlign w:val="center"/>
          </w:tcPr>
          <w:p w:rsidR="00AB5CB9" w:rsidRPr="00E44A33" w:rsidRDefault="00AB5CB9" w:rsidP="00227B49">
            <w:pPr>
              <w:pStyle w:val="Prrafodelista"/>
              <w:ind w:left="0"/>
              <w:jc w:val="center"/>
              <w:rPr>
                <w:b/>
              </w:rPr>
            </w:pPr>
            <w:r w:rsidRPr="00E44A33">
              <w:rPr>
                <w:b/>
              </w:rPr>
              <w:t>NOMBRE APORTANTE</w:t>
            </w:r>
          </w:p>
        </w:tc>
        <w:tc>
          <w:tcPr>
            <w:tcW w:w="1871" w:type="dxa"/>
            <w:vAlign w:val="center"/>
          </w:tcPr>
          <w:p w:rsidR="00AB5CB9" w:rsidRPr="00E44A33" w:rsidRDefault="00AB5CB9" w:rsidP="00227B49">
            <w:pPr>
              <w:pStyle w:val="Prrafodelista"/>
              <w:ind w:left="0"/>
              <w:jc w:val="center"/>
              <w:rPr>
                <w:b/>
              </w:rPr>
            </w:pPr>
            <w:r w:rsidRPr="00E44A33">
              <w:rPr>
                <w:b/>
              </w:rPr>
              <w:t>Monto</w:t>
            </w:r>
          </w:p>
        </w:tc>
        <w:tc>
          <w:tcPr>
            <w:tcW w:w="4791" w:type="dxa"/>
            <w:vAlign w:val="center"/>
          </w:tcPr>
          <w:p w:rsidR="00AB5CB9" w:rsidRPr="00E44A33" w:rsidRDefault="00AB5CB9" w:rsidP="00227B49">
            <w:pPr>
              <w:pStyle w:val="Prrafodelista"/>
              <w:ind w:left="0"/>
              <w:jc w:val="center"/>
              <w:rPr>
                <w:b/>
              </w:rPr>
            </w:pPr>
            <w:r w:rsidRPr="00E44A33">
              <w:rPr>
                <w:b/>
              </w:rPr>
              <w:t>DESCRIPCIÓN DEL APORTE (Asesores especialistas, alumnos en práctica, satélites, puntos de atención móvil, estudios de mercado)</w:t>
            </w:r>
          </w:p>
        </w:tc>
      </w:tr>
      <w:tr w:rsidR="00B0441F" w:rsidRPr="005F567C" w:rsidTr="00E44A33">
        <w:trPr>
          <w:trHeight w:val="240"/>
        </w:trPr>
        <w:tc>
          <w:tcPr>
            <w:tcW w:w="3119" w:type="dxa"/>
          </w:tcPr>
          <w:p w:rsidR="00B0441F" w:rsidRPr="008B3587" w:rsidRDefault="00E44A33" w:rsidP="00B0441F">
            <w:r>
              <w:t>Universidad Católica del Maule</w:t>
            </w:r>
          </w:p>
        </w:tc>
        <w:tc>
          <w:tcPr>
            <w:tcW w:w="1871" w:type="dxa"/>
          </w:tcPr>
          <w:p w:rsidR="00B0441F" w:rsidRDefault="00E44A33" w:rsidP="00B0441F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E44A33">
              <w:rPr>
                <w:rFonts w:asciiTheme="minorHAnsi" w:hAnsiTheme="minorHAnsi" w:cs="Times New Roman"/>
                <w:sz w:val="22"/>
                <w:lang w:val="es-CL"/>
              </w:rPr>
              <w:t>31.735.303</w:t>
            </w:r>
          </w:p>
        </w:tc>
        <w:tc>
          <w:tcPr>
            <w:tcW w:w="4791" w:type="dxa"/>
          </w:tcPr>
          <w:p w:rsidR="00B0441F" w:rsidRDefault="00E44A33" w:rsidP="00E44A33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>
              <w:rPr>
                <w:rFonts w:asciiTheme="minorHAnsi" w:hAnsiTheme="minorHAnsi" w:cs="Times New Roman"/>
                <w:sz w:val="22"/>
                <w:lang w:val="es-CL"/>
              </w:rPr>
              <w:t>Recursos Humanos, Periodista, administrativo Universidad y Capacitación a Clientes.</w:t>
            </w:r>
          </w:p>
        </w:tc>
      </w:tr>
      <w:tr w:rsidR="00B0441F" w:rsidRPr="005F567C" w:rsidTr="00E44A33">
        <w:trPr>
          <w:trHeight w:val="88"/>
        </w:trPr>
        <w:tc>
          <w:tcPr>
            <w:tcW w:w="3119" w:type="dxa"/>
          </w:tcPr>
          <w:p w:rsidR="00B0441F" w:rsidRPr="008B3587" w:rsidRDefault="00432737" w:rsidP="00B0441F">
            <w:r>
              <w:t xml:space="preserve">SII, Salones </w:t>
            </w:r>
            <w:proofErr w:type="spellStart"/>
            <w:r>
              <w:t>Mucipio</w:t>
            </w:r>
            <w:proofErr w:type="spellEnd"/>
            <w:r>
              <w:t xml:space="preserve"> y Gobernación </w:t>
            </w:r>
          </w:p>
        </w:tc>
        <w:tc>
          <w:tcPr>
            <w:tcW w:w="1871" w:type="dxa"/>
          </w:tcPr>
          <w:p w:rsidR="00B0441F" w:rsidRDefault="00E44A33" w:rsidP="00B0441F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E44A33">
              <w:rPr>
                <w:rFonts w:asciiTheme="minorHAnsi" w:hAnsiTheme="minorHAnsi" w:cs="Times New Roman"/>
                <w:sz w:val="22"/>
                <w:lang w:val="es-CL"/>
              </w:rPr>
              <w:t>1.840.000</w:t>
            </w:r>
          </w:p>
        </w:tc>
        <w:tc>
          <w:tcPr>
            <w:tcW w:w="4791" w:type="dxa"/>
          </w:tcPr>
          <w:p w:rsidR="00B0441F" w:rsidRDefault="00E44A33" w:rsidP="00B0441F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  <w:r w:rsidRPr="00E44A33">
              <w:rPr>
                <w:rFonts w:asciiTheme="minorHAnsi" w:hAnsiTheme="minorHAnsi" w:cs="Times New Roman"/>
                <w:sz w:val="22"/>
                <w:lang w:val="es-CL"/>
              </w:rPr>
              <w:t>Capacitación a Clientes</w:t>
            </w:r>
            <w:r w:rsidR="00432737">
              <w:rPr>
                <w:rFonts w:asciiTheme="minorHAnsi" w:hAnsiTheme="minorHAnsi" w:cs="Times New Roman"/>
                <w:sz w:val="22"/>
                <w:lang w:val="es-CL"/>
              </w:rPr>
              <w:t xml:space="preserve"> (relatores, Facturación Electrónica) </w:t>
            </w:r>
          </w:p>
        </w:tc>
      </w:tr>
      <w:tr w:rsidR="00B0441F" w:rsidRPr="005F567C" w:rsidTr="00E44A33">
        <w:trPr>
          <w:trHeight w:val="88"/>
        </w:trPr>
        <w:tc>
          <w:tcPr>
            <w:tcW w:w="3119" w:type="dxa"/>
          </w:tcPr>
          <w:p w:rsidR="00B0441F" w:rsidRPr="00E44A33" w:rsidRDefault="00B0441F" w:rsidP="00B0441F">
            <w:pPr>
              <w:pStyle w:val="SBDCManualBody"/>
              <w:spacing w:after="0"/>
              <w:rPr>
                <w:rFonts w:asciiTheme="minorHAnsi" w:hAnsiTheme="minorHAnsi" w:cs="Times New Roman"/>
                <w:b/>
                <w:sz w:val="22"/>
                <w:lang w:val="es-CL"/>
              </w:rPr>
            </w:pPr>
            <w:r w:rsidRPr="00E44A33">
              <w:rPr>
                <w:rFonts w:asciiTheme="minorHAnsi" w:hAnsiTheme="minorHAnsi" w:cs="Times New Roman"/>
                <w:b/>
                <w:sz w:val="22"/>
                <w:lang w:val="es-CL"/>
              </w:rPr>
              <w:t>TOTAL</w:t>
            </w:r>
          </w:p>
        </w:tc>
        <w:tc>
          <w:tcPr>
            <w:tcW w:w="1871" w:type="dxa"/>
          </w:tcPr>
          <w:p w:rsidR="00B0441F" w:rsidRPr="00E44A33" w:rsidRDefault="00E44A33" w:rsidP="00B0441F">
            <w:pPr>
              <w:pStyle w:val="SBDCManualBody"/>
              <w:spacing w:after="0"/>
              <w:rPr>
                <w:rFonts w:asciiTheme="minorHAnsi" w:hAnsiTheme="minorHAnsi" w:cs="Times New Roman"/>
                <w:b/>
                <w:sz w:val="22"/>
                <w:lang w:val="es-CL"/>
              </w:rPr>
            </w:pPr>
            <w:r w:rsidRPr="00E44A33">
              <w:rPr>
                <w:rFonts w:asciiTheme="minorHAnsi" w:hAnsiTheme="minorHAnsi" w:cs="Times New Roman"/>
                <w:b/>
                <w:sz w:val="22"/>
                <w:lang w:val="es-CL"/>
              </w:rPr>
              <w:t>33.575.303</w:t>
            </w:r>
          </w:p>
        </w:tc>
        <w:tc>
          <w:tcPr>
            <w:tcW w:w="4791" w:type="dxa"/>
          </w:tcPr>
          <w:p w:rsidR="00B0441F" w:rsidRPr="008E000D" w:rsidRDefault="00B0441F" w:rsidP="00B0441F">
            <w:pPr>
              <w:pStyle w:val="SBDCManualBody"/>
              <w:spacing w:after="0"/>
              <w:rPr>
                <w:rFonts w:asciiTheme="minorHAnsi" w:hAnsiTheme="minorHAnsi" w:cs="Times New Roman"/>
                <w:sz w:val="22"/>
                <w:lang w:val="es-CL"/>
              </w:rPr>
            </w:pPr>
          </w:p>
        </w:tc>
      </w:tr>
    </w:tbl>
    <w:p w:rsidR="00B73F96" w:rsidRDefault="00B73F96" w:rsidP="00B73F96">
      <w:pPr>
        <w:tabs>
          <w:tab w:val="left" w:pos="2250"/>
        </w:tabs>
        <w:rPr>
          <w:b/>
        </w:rPr>
      </w:pPr>
    </w:p>
    <w:p w:rsidR="00B0441F" w:rsidRDefault="00B0441F" w:rsidP="00B73F96">
      <w:pPr>
        <w:tabs>
          <w:tab w:val="left" w:pos="2250"/>
        </w:tabs>
        <w:rPr>
          <w:b/>
        </w:rPr>
      </w:pPr>
    </w:p>
    <w:p w:rsidR="001D3CBA" w:rsidRDefault="001D3CBA" w:rsidP="005F567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Pr="00503D17">
        <w:rPr>
          <w:b/>
        </w:rPr>
        <w:t>emas estratégicos:</w:t>
      </w:r>
    </w:p>
    <w:p w:rsidR="00AB5CB9" w:rsidRDefault="00AB5CB9" w:rsidP="00AB5CB9">
      <w:pPr>
        <w:pStyle w:val="Prrafodelista"/>
        <w:rPr>
          <w:b/>
        </w:rPr>
      </w:pPr>
    </w:p>
    <w:p w:rsidR="001D3CBA" w:rsidRDefault="001D3CBA" w:rsidP="001D3CBA">
      <w:pPr>
        <w:pStyle w:val="Prrafodelista"/>
        <w:numPr>
          <w:ilvl w:val="1"/>
          <w:numId w:val="2"/>
        </w:numPr>
        <w:spacing w:after="240" w:line="240" w:lineRule="auto"/>
        <w:ind w:left="851" w:hanging="425"/>
        <w:jc w:val="both"/>
        <w:rPr>
          <w:b/>
        </w:rPr>
      </w:pPr>
      <w:r w:rsidRPr="00031F2D">
        <w:rPr>
          <w:b/>
        </w:rPr>
        <w:t>Recursos Humanos</w:t>
      </w:r>
    </w:p>
    <w:p w:rsidR="00AB5CB9" w:rsidRDefault="00AB5CB9" w:rsidP="00AB5CB9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AB5CB9">
        <w:rPr>
          <w:b/>
        </w:rPr>
        <w:t>Evaluaciones del equipo de trabajo</w:t>
      </w:r>
      <w:r w:rsidRPr="00AB5CB9">
        <w:t xml:space="preserve">: El operador deberá realizar evaluaciones de </w:t>
      </w:r>
      <w:r w:rsidRPr="00333C30">
        <w:t>desempeño trimestrales y</w:t>
      </w:r>
      <w:r w:rsidRPr="00AB5CB9">
        <w:t xml:space="preserve"> realizar gestión sobre los resultados obtenidos.</w:t>
      </w:r>
    </w:p>
    <w:p w:rsidR="00AB5CB9" w:rsidRPr="00AB5CB9" w:rsidRDefault="00AB5CB9" w:rsidP="00AB5CB9">
      <w:pPr>
        <w:pStyle w:val="Prrafodelista"/>
        <w:spacing w:after="240" w:line="240" w:lineRule="auto"/>
        <w:ind w:left="1571"/>
        <w:jc w:val="both"/>
      </w:pPr>
    </w:p>
    <w:p w:rsidR="00AB5CB9" w:rsidRPr="00AB5CB9" w:rsidRDefault="00AB5CB9" w:rsidP="00AB5CB9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AB5CB9">
        <w:rPr>
          <w:b/>
        </w:rPr>
        <w:t>Plan de Capacitación del equipo</w:t>
      </w:r>
      <w:r w:rsidRPr="00AB5CB9">
        <w:t xml:space="preserve">: </w:t>
      </w:r>
      <w:r w:rsidR="002117EB" w:rsidRPr="00AB5CB9">
        <w:t>Las brechas</w:t>
      </w:r>
      <w:r w:rsidRPr="00AB5CB9">
        <w:t xml:space="preserve"> identificadas del equipo: deben ser consideradas en el plan de capacitación interno.</w:t>
      </w:r>
    </w:p>
    <w:p w:rsidR="00AB5CB9" w:rsidRDefault="00AB5CB9" w:rsidP="00AB5CB9">
      <w:pPr>
        <w:pStyle w:val="Prrafodelista"/>
        <w:spacing w:after="240" w:line="240" w:lineRule="auto"/>
        <w:ind w:left="1571"/>
        <w:jc w:val="both"/>
      </w:pPr>
      <w:r w:rsidRPr="00AB5CB9">
        <w:lastRenderedPageBreak/>
        <w:t xml:space="preserve">Considerar dentro del ítem presupuestario al menos </w:t>
      </w:r>
      <w:r w:rsidR="000B68E0">
        <w:t>3</w:t>
      </w:r>
      <w:r w:rsidRPr="00AB5CB9">
        <w:t xml:space="preserve"> visitas al Nivel Central del equipo regional (</w:t>
      </w:r>
      <w:r w:rsidR="00853B95">
        <w:t>Capacitación</w:t>
      </w:r>
      <w:r w:rsidRPr="00AB5CB9">
        <w:t xml:space="preserve">), para encuentros nacionales según pertinencia. </w:t>
      </w:r>
    </w:p>
    <w:p w:rsidR="00AB5CB9" w:rsidRDefault="00F44AF1" w:rsidP="00F44AF1">
      <w:pPr>
        <w:pStyle w:val="Prrafodelista"/>
        <w:spacing w:after="240" w:line="240" w:lineRule="auto"/>
        <w:ind w:left="1571"/>
        <w:jc w:val="both"/>
      </w:pPr>
      <w:r>
        <w:t>E</w:t>
      </w:r>
      <w:r w:rsidR="00AE6AB0">
        <w:t xml:space="preserve">n caso de ser necesario </w:t>
      </w:r>
      <w:r w:rsidR="00AB5CB9" w:rsidRPr="00AB5CB9">
        <w:t>Considerar una capacitación vinculada al manejo de clientes conflictivos para el equipo del centro, trabajo en equipo y otros relacionados que contribuyan a un favorable clima laboral.</w:t>
      </w:r>
    </w:p>
    <w:p w:rsidR="002117EB" w:rsidRDefault="002117EB" w:rsidP="00F44AF1">
      <w:pPr>
        <w:pStyle w:val="Prrafodelista"/>
        <w:spacing w:after="240" w:line="240" w:lineRule="auto"/>
        <w:ind w:left="1571"/>
        <w:jc w:val="both"/>
        <w:rPr>
          <w:highlight w:val="yellow"/>
        </w:rPr>
      </w:pPr>
    </w:p>
    <w:p w:rsidR="00B73F96" w:rsidRDefault="00B73F96" w:rsidP="00F44AF1">
      <w:pPr>
        <w:pStyle w:val="Prrafodelista"/>
        <w:spacing w:after="240" w:line="240" w:lineRule="auto"/>
        <w:ind w:left="1571"/>
        <w:jc w:val="both"/>
      </w:pPr>
      <w:r w:rsidRPr="00333C30">
        <w:t>Prospectar un taller de comercio internacional para los ejecutivos de centro</w:t>
      </w:r>
      <w:r w:rsidR="00093EE2" w:rsidRPr="00333C30">
        <w:t>.</w:t>
      </w:r>
    </w:p>
    <w:p w:rsidR="00F44AF1" w:rsidRDefault="00F44AF1" w:rsidP="00F44AF1">
      <w:pPr>
        <w:pStyle w:val="Prrafodelista"/>
        <w:spacing w:after="240" w:line="240" w:lineRule="auto"/>
        <w:ind w:left="1571"/>
        <w:jc w:val="both"/>
      </w:pPr>
    </w:p>
    <w:p w:rsidR="00F44AF1" w:rsidRDefault="00F44AF1" w:rsidP="00F44AF1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F44AF1">
        <w:rPr>
          <w:b/>
        </w:rPr>
        <w:t>Desvinculación y/o renuncia</w:t>
      </w:r>
      <w:r>
        <w:t>: cada vez que un integrante del equipo de trabajo sea desvinculado, y/o haya renunciado el operador debe informar inmediatamente al Ejecutivo Regional.</w:t>
      </w:r>
    </w:p>
    <w:p w:rsidR="00F44AF1" w:rsidRDefault="00F44AF1" w:rsidP="00F44AF1">
      <w:pPr>
        <w:pStyle w:val="Prrafodelista"/>
        <w:spacing w:after="240" w:line="240" w:lineRule="auto"/>
        <w:ind w:left="1571"/>
        <w:jc w:val="both"/>
      </w:pPr>
    </w:p>
    <w:p w:rsidR="00F44AF1" w:rsidRPr="00AB5CB9" w:rsidRDefault="00F44AF1" w:rsidP="00F44AF1">
      <w:pPr>
        <w:pStyle w:val="Prrafodelista"/>
        <w:numPr>
          <w:ilvl w:val="0"/>
          <w:numId w:val="3"/>
        </w:numPr>
        <w:spacing w:after="240" w:line="240" w:lineRule="auto"/>
        <w:jc w:val="both"/>
      </w:pPr>
      <w:r>
        <w:t>Las contrataciones se deben regir por procedimiento establecido.</w:t>
      </w:r>
    </w:p>
    <w:p w:rsidR="00F330FF" w:rsidRPr="00B85BE3" w:rsidRDefault="00F330FF" w:rsidP="001D3CBA">
      <w:pPr>
        <w:pStyle w:val="Prrafodelista"/>
        <w:spacing w:after="240" w:line="240" w:lineRule="auto"/>
        <w:ind w:left="851"/>
        <w:jc w:val="both"/>
        <w:rPr>
          <w:b/>
        </w:rPr>
      </w:pPr>
    </w:p>
    <w:p w:rsidR="001D3CBA" w:rsidRPr="00B85BE3" w:rsidRDefault="001D3CBA" w:rsidP="001D3CBA">
      <w:pPr>
        <w:pStyle w:val="Prrafodelista"/>
        <w:numPr>
          <w:ilvl w:val="1"/>
          <w:numId w:val="2"/>
        </w:numPr>
        <w:spacing w:after="240" w:line="240" w:lineRule="auto"/>
        <w:ind w:left="851" w:hanging="425"/>
        <w:jc w:val="both"/>
      </w:pPr>
      <w:r w:rsidRPr="00B85BE3">
        <w:rPr>
          <w:b/>
        </w:rPr>
        <w:t>Operación</w:t>
      </w:r>
      <w:r w:rsidRPr="00B85BE3">
        <w:t xml:space="preserve"> </w:t>
      </w:r>
    </w:p>
    <w:p w:rsidR="004B45CE" w:rsidRDefault="00AB5CB9" w:rsidP="00A24C64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4B45CE">
        <w:rPr>
          <w:b/>
        </w:rPr>
        <w:t>Escuela de Negocio para el Fortalecimiento de Mujeres</w:t>
      </w:r>
      <w:r w:rsidRPr="00AB5CB9">
        <w:t xml:space="preserve">: Desarrollar dicha escuela con los aportes de terceros y/o socios estratégicos, considerando el uso de la metodología y contenidos elaborados por Sercotec, </w:t>
      </w:r>
      <w:r w:rsidR="004B45CE">
        <w:t xml:space="preserve">se debe realizar </w:t>
      </w:r>
      <w:r w:rsidR="00AE6AB0">
        <w:t xml:space="preserve">mínimo </w:t>
      </w:r>
      <w:r w:rsidR="004B45CE">
        <w:t>1</w:t>
      </w:r>
      <w:r w:rsidR="00AE6AB0">
        <w:t xml:space="preserve"> ve</w:t>
      </w:r>
      <w:r w:rsidR="004B45CE">
        <w:t xml:space="preserve">z en el periodo de acuerdo considerando sus 4 módulos. </w:t>
      </w:r>
    </w:p>
    <w:p w:rsidR="00AB5CB9" w:rsidRDefault="00AE6AB0" w:rsidP="004B45CE">
      <w:pPr>
        <w:pStyle w:val="Prrafodelista"/>
        <w:spacing w:after="240" w:line="240" w:lineRule="auto"/>
        <w:ind w:left="1571"/>
        <w:jc w:val="both"/>
      </w:pPr>
      <w:r>
        <w:t xml:space="preserve"> </w:t>
      </w:r>
    </w:p>
    <w:p w:rsidR="000B68E0" w:rsidRDefault="00AB5CB9" w:rsidP="000745D1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625B23">
        <w:rPr>
          <w:b/>
        </w:rPr>
        <w:t>Plan de capacitación</w:t>
      </w:r>
      <w:r w:rsidRPr="00B85BE3">
        <w:t xml:space="preserve">: Debe estar de acuerdo a los lineamientos del mapa estratégico del centro, realidad territorial, necesidades de los clientes y experiencia de atención. </w:t>
      </w:r>
      <w:r w:rsidR="00551A0E">
        <w:t>Los requerimientos de capacitación de los clientes son prioritarios para la de</w:t>
      </w:r>
      <w:r w:rsidR="000B68E0">
        <w:t>finición del plan capacitac</w:t>
      </w:r>
      <w:r w:rsidR="00625B23">
        <w:t>ión, resguardando la ejecución permanente del plan básico de capacitaciones.</w:t>
      </w:r>
    </w:p>
    <w:p w:rsidR="00625B23" w:rsidRDefault="00625B23" w:rsidP="00625B23">
      <w:pPr>
        <w:pStyle w:val="Prrafodelista"/>
      </w:pPr>
    </w:p>
    <w:p w:rsidR="00551A0E" w:rsidRDefault="00551A0E" w:rsidP="00551A0E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AB5CB9">
        <w:rPr>
          <w:b/>
        </w:rPr>
        <w:t>Ítem de marketing:</w:t>
      </w:r>
      <w:r w:rsidRPr="00B85BE3">
        <w:t xml:space="preserve"> Los insertos y publicaciones sean por canales, en formato y con contenidos pertinentes, validado por la Gerencia de Comunicaciones, y complementarios a las actividades a desarrollar por los Centros</w:t>
      </w:r>
      <w:r w:rsidR="00093EE2">
        <w:t xml:space="preserve">. </w:t>
      </w:r>
    </w:p>
    <w:p w:rsidR="00093EE2" w:rsidRDefault="00093EE2" w:rsidP="00093EE2">
      <w:pPr>
        <w:pStyle w:val="Prrafodelista"/>
      </w:pPr>
    </w:p>
    <w:p w:rsidR="00093EE2" w:rsidRDefault="00093EE2" w:rsidP="00093EE2">
      <w:pPr>
        <w:pStyle w:val="Prrafodelista"/>
        <w:spacing w:after="240" w:line="240" w:lineRule="auto"/>
        <w:ind w:left="1571"/>
        <w:jc w:val="both"/>
      </w:pPr>
      <w:r>
        <w:t xml:space="preserve">Es primordial la coordinación con la anticipación debida con el periodista regional, resguardando los tiempos de respuesta de los diferentes niveles jerárquicos </w:t>
      </w:r>
    </w:p>
    <w:p w:rsidR="00551A0E" w:rsidRDefault="00551A0E" w:rsidP="00551A0E">
      <w:pPr>
        <w:pStyle w:val="Prrafodelista"/>
      </w:pPr>
    </w:p>
    <w:p w:rsidR="00551A0E" w:rsidRDefault="00551A0E" w:rsidP="00551A0E">
      <w:pPr>
        <w:pStyle w:val="Prrafodelista"/>
      </w:pPr>
    </w:p>
    <w:p w:rsidR="001D3CBA" w:rsidRDefault="00455AD9" w:rsidP="00C13D52">
      <w:pPr>
        <w:pStyle w:val="Prrafodelista"/>
        <w:numPr>
          <w:ilvl w:val="1"/>
          <w:numId w:val="2"/>
        </w:numPr>
        <w:spacing w:after="240" w:line="240" w:lineRule="auto"/>
        <w:ind w:left="851" w:hanging="425"/>
        <w:jc w:val="both"/>
        <w:rPr>
          <w:b/>
        </w:rPr>
      </w:pPr>
      <w:r>
        <w:rPr>
          <w:b/>
        </w:rPr>
        <w:t>Financiero</w:t>
      </w:r>
    </w:p>
    <w:p w:rsidR="00F44AF1" w:rsidRDefault="00F44AF1" w:rsidP="009D417A">
      <w:pPr>
        <w:pStyle w:val="Prrafodelista"/>
        <w:numPr>
          <w:ilvl w:val="0"/>
          <w:numId w:val="3"/>
        </w:numPr>
        <w:spacing w:after="240" w:line="240" w:lineRule="auto"/>
        <w:jc w:val="both"/>
      </w:pPr>
      <w:r>
        <w:t>El operador debe mantener una cuenta corriente única para el centro, con un centro de costos y/o contabilidad separada que considere los ítems definidos en el presupuesto. Rendir trimestralmente en los formatos establecidos, adjuntando mayores contables y conciliación bancaria.</w:t>
      </w:r>
    </w:p>
    <w:p w:rsidR="002C3CA7" w:rsidRDefault="002C3CA7" w:rsidP="002C3CA7">
      <w:pPr>
        <w:pStyle w:val="Prrafodelista"/>
        <w:spacing w:after="240" w:line="240" w:lineRule="auto"/>
        <w:ind w:left="1571"/>
        <w:jc w:val="both"/>
      </w:pPr>
    </w:p>
    <w:p w:rsidR="00F44AF1" w:rsidRDefault="002C3CA7" w:rsidP="00E561F2">
      <w:pPr>
        <w:pStyle w:val="Prrafodelista"/>
        <w:numPr>
          <w:ilvl w:val="0"/>
          <w:numId w:val="3"/>
        </w:numPr>
        <w:spacing w:after="240" w:line="240" w:lineRule="auto"/>
        <w:jc w:val="both"/>
      </w:pPr>
      <w:r>
        <w:t>En cada rendición debe incluirse el aporte</w:t>
      </w:r>
      <w:r w:rsidR="00CD4D16">
        <w:t xml:space="preserve"> del operador y los apalancados </w:t>
      </w:r>
    </w:p>
    <w:p w:rsidR="002C3CA7" w:rsidRPr="00F44AF1" w:rsidRDefault="002C3CA7" w:rsidP="002C3CA7">
      <w:pPr>
        <w:pStyle w:val="Prrafodelista"/>
        <w:spacing w:after="240" w:line="240" w:lineRule="auto"/>
        <w:ind w:left="1571"/>
        <w:jc w:val="both"/>
      </w:pPr>
    </w:p>
    <w:p w:rsidR="00E3706F" w:rsidRDefault="009D417A" w:rsidP="009D417A">
      <w:pPr>
        <w:pStyle w:val="Prrafodelista"/>
        <w:numPr>
          <w:ilvl w:val="0"/>
          <w:numId w:val="3"/>
        </w:numPr>
        <w:spacing w:after="240" w:line="240" w:lineRule="auto"/>
        <w:jc w:val="both"/>
      </w:pPr>
      <w:proofErr w:type="spellStart"/>
      <w:r>
        <w:rPr>
          <w:b/>
        </w:rPr>
        <w:t>Over</w:t>
      </w:r>
      <w:proofErr w:type="spellEnd"/>
      <w:r>
        <w:rPr>
          <w:b/>
        </w:rPr>
        <w:t xml:space="preserve"> Head: </w:t>
      </w:r>
      <w:r w:rsidRPr="009D417A">
        <w:t xml:space="preserve">el pago de OH se pagará </w:t>
      </w:r>
      <w:r w:rsidR="00E3706F">
        <w:t>según procedimiento interno establecido por Sercotec para estos efectos</w:t>
      </w:r>
      <w:r w:rsidR="00CC42CD">
        <w:t>.</w:t>
      </w:r>
      <w:r w:rsidR="00E3706F">
        <w:t xml:space="preserve"> </w:t>
      </w:r>
    </w:p>
    <w:p w:rsidR="00455AD9" w:rsidRPr="00515EE8" w:rsidRDefault="00455AD9" w:rsidP="00455AD9">
      <w:pPr>
        <w:pStyle w:val="Prrafodelista"/>
        <w:spacing w:after="240" w:line="240" w:lineRule="auto"/>
        <w:ind w:left="1571"/>
        <w:jc w:val="both"/>
      </w:pPr>
    </w:p>
    <w:p w:rsidR="00455AD9" w:rsidRDefault="00455AD9" w:rsidP="009D417A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455AD9">
        <w:rPr>
          <w:b/>
        </w:rPr>
        <w:lastRenderedPageBreak/>
        <w:t>Presupuesto:</w:t>
      </w:r>
      <w:r>
        <w:t xml:space="preserve"> la gestión y ejecución es de responsabilidad del operador en todas sus etapas:</w:t>
      </w:r>
    </w:p>
    <w:p w:rsidR="00455AD9" w:rsidRDefault="00455AD9" w:rsidP="00455AD9">
      <w:pPr>
        <w:pStyle w:val="Prrafodelista"/>
      </w:pPr>
    </w:p>
    <w:p w:rsidR="00455AD9" w:rsidRDefault="00455AD9" w:rsidP="00455AD9">
      <w:pPr>
        <w:pStyle w:val="Prrafodelista"/>
        <w:numPr>
          <w:ilvl w:val="1"/>
          <w:numId w:val="3"/>
        </w:numPr>
        <w:spacing w:after="240" w:line="240" w:lineRule="auto"/>
        <w:jc w:val="both"/>
      </w:pPr>
      <w:r>
        <w:t>Negociación</w:t>
      </w:r>
    </w:p>
    <w:p w:rsidR="00455AD9" w:rsidRDefault="00455AD9" w:rsidP="00455AD9">
      <w:pPr>
        <w:pStyle w:val="Prrafodelista"/>
        <w:numPr>
          <w:ilvl w:val="1"/>
          <w:numId w:val="3"/>
        </w:numPr>
        <w:spacing w:after="240" w:line="240" w:lineRule="auto"/>
        <w:jc w:val="both"/>
      </w:pPr>
      <w:r>
        <w:t xml:space="preserve">Ejecución </w:t>
      </w:r>
    </w:p>
    <w:p w:rsidR="00E3706F" w:rsidRDefault="00455AD9" w:rsidP="00455AD9">
      <w:pPr>
        <w:pStyle w:val="Prrafodelista"/>
        <w:numPr>
          <w:ilvl w:val="1"/>
          <w:numId w:val="3"/>
        </w:numPr>
        <w:spacing w:after="240" w:line="240" w:lineRule="auto"/>
        <w:jc w:val="both"/>
      </w:pPr>
      <w:proofErr w:type="spellStart"/>
      <w:r>
        <w:t>Reitemizaciones</w:t>
      </w:r>
      <w:proofErr w:type="spellEnd"/>
    </w:p>
    <w:p w:rsidR="00455AD9" w:rsidRDefault="00455AD9" w:rsidP="00455AD9">
      <w:pPr>
        <w:pStyle w:val="Prrafodelista"/>
        <w:numPr>
          <w:ilvl w:val="1"/>
          <w:numId w:val="3"/>
        </w:numPr>
        <w:spacing w:after="240" w:line="240" w:lineRule="auto"/>
        <w:jc w:val="both"/>
      </w:pPr>
      <w:r>
        <w:t xml:space="preserve">Rendiciones </w:t>
      </w:r>
    </w:p>
    <w:p w:rsidR="00455AD9" w:rsidRDefault="00455AD9" w:rsidP="00455AD9">
      <w:pPr>
        <w:pStyle w:val="Prrafodelista"/>
        <w:numPr>
          <w:ilvl w:val="1"/>
          <w:numId w:val="3"/>
        </w:numPr>
        <w:spacing w:after="240" w:line="240" w:lineRule="auto"/>
        <w:jc w:val="both"/>
      </w:pPr>
      <w:r>
        <w:t>Respuesta Observaciones</w:t>
      </w:r>
    </w:p>
    <w:p w:rsidR="00093EE2" w:rsidRDefault="00093EE2" w:rsidP="00093EE2">
      <w:pPr>
        <w:spacing w:after="240" w:line="240" w:lineRule="auto"/>
        <w:ind w:left="1416"/>
        <w:jc w:val="both"/>
      </w:pPr>
      <w:r>
        <w:t xml:space="preserve">Se solicita informar de las provisiones del equipo del centro trimestre a trimestre indicando lo provisionado por concepto de vacaciones e IAS </w:t>
      </w:r>
    </w:p>
    <w:p w:rsidR="00AB5CB9" w:rsidRPr="00B85BE3" w:rsidRDefault="00AB5CB9" w:rsidP="00AB5CB9">
      <w:pPr>
        <w:pStyle w:val="Prrafodelista"/>
        <w:spacing w:after="240" w:line="240" w:lineRule="auto"/>
        <w:ind w:left="1571"/>
        <w:jc w:val="both"/>
      </w:pPr>
    </w:p>
    <w:p w:rsidR="001D3CBA" w:rsidRPr="00B85BE3" w:rsidRDefault="001D3CBA" w:rsidP="001D3CBA">
      <w:pPr>
        <w:pStyle w:val="Prrafodelista"/>
        <w:numPr>
          <w:ilvl w:val="1"/>
          <w:numId w:val="2"/>
        </w:numPr>
        <w:spacing w:after="240" w:line="240" w:lineRule="auto"/>
        <w:ind w:left="851" w:hanging="425"/>
        <w:jc w:val="both"/>
        <w:rPr>
          <w:b/>
        </w:rPr>
      </w:pPr>
      <w:r w:rsidRPr="00B85BE3">
        <w:rPr>
          <w:b/>
        </w:rPr>
        <w:t>Otros relevantes</w:t>
      </w:r>
    </w:p>
    <w:p w:rsidR="00AB5CB9" w:rsidRDefault="00AB5CB9" w:rsidP="00AB5CB9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AB5CB9">
        <w:rPr>
          <w:b/>
        </w:rPr>
        <w:t xml:space="preserve">Mapa estratégico del centro: </w:t>
      </w:r>
      <w:r w:rsidRPr="00AB5CB9">
        <w:t xml:space="preserve">Considerar su actualización permanente según necesidad y debe ser conocido por el equipo de trabajo. Para el </w:t>
      </w:r>
      <w:r w:rsidR="002C3CA7">
        <w:t>tercer</w:t>
      </w:r>
      <w:r w:rsidRPr="00AB5CB9">
        <w:t xml:space="preserve"> año de ejecución identificar el sello distintivo del centro, conforme la vocación productiva y ejes estratégicos de desarrollo económico del territorio, resultado de lo anterior deberá verse reflejado en el plan de acción del centro.</w:t>
      </w:r>
      <w:r w:rsidR="002C3CA7">
        <w:t xml:space="preserve"> </w:t>
      </w:r>
    </w:p>
    <w:p w:rsidR="00CD4D16" w:rsidRPr="00AB5CB9" w:rsidRDefault="00CD4D16" w:rsidP="00CD4D16">
      <w:pPr>
        <w:pStyle w:val="Prrafodelista"/>
        <w:spacing w:after="240" w:line="240" w:lineRule="auto"/>
        <w:ind w:left="1571"/>
        <w:jc w:val="both"/>
      </w:pPr>
    </w:p>
    <w:p w:rsidR="00AB5CB9" w:rsidRDefault="00AB5CB9" w:rsidP="00AB5CB9">
      <w:pPr>
        <w:pStyle w:val="Prrafodelista"/>
        <w:spacing w:after="240" w:line="240" w:lineRule="auto"/>
        <w:ind w:left="1571"/>
        <w:jc w:val="both"/>
      </w:pPr>
      <w:r w:rsidRPr="00AB5CB9">
        <w:t>Las metas de impacto y las variables de gestión del centro deben ser conocidas por todo el equipo de trabajo, cada integrante debe estar conocimiento de su meta individual y como contribuye al resultado del centro en su conjunto.</w:t>
      </w:r>
      <w:r w:rsidR="002C3CA7">
        <w:t xml:space="preserve"> </w:t>
      </w:r>
    </w:p>
    <w:p w:rsidR="00093EE2" w:rsidRDefault="00093EE2" w:rsidP="00AB5CB9">
      <w:pPr>
        <w:pStyle w:val="Prrafodelista"/>
        <w:spacing w:after="240" w:line="240" w:lineRule="auto"/>
        <w:ind w:left="1571"/>
        <w:jc w:val="both"/>
      </w:pPr>
    </w:p>
    <w:p w:rsidR="00093EE2" w:rsidRPr="00AB5CB9" w:rsidRDefault="00093EE2" w:rsidP="00AB5CB9">
      <w:pPr>
        <w:pStyle w:val="Prrafodelista"/>
        <w:spacing w:after="240" w:line="240" w:lineRule="auto"/>
        <w:ind w:left="1571"/>
        <w:jc w:val="both"/>
      </w:pPr>
      <w:r w:rsidRPr="00333C30">
        <w:t>Enviar a la contraparte Regional la distribución de metas individuales de todo el equipo del centro</w:t>
      </w:r>
      <w:r>
        <w:t xml:space="preserve"> </w:t>
      </w:r>
    </w:p>
    <w:p w:rsidR="00AB5CB9" w:rsidRPr="00AB5CB9" w:rsidRDefault="00AB5CB9" w:rsidP="00AB5CB9">
      <w:pPr>
        <w:pStyle w:val="Prrafodelista"/>
        <w:spacing w:after="240" w:line="240" w:lineRule="auto"/>
        <w:ind w:left="1571"/>
        <w:jc w:val="both"/>
        <w:rPr>
          <w:b/>
        </w:rPr>
      </w:pPr>
    </w:p>
    <w:p w:rsidR="00AB5CB9" w:rsidRDefault="00AB5CB9" w:rsidP="00AB5CB9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AB5CB9">
        <w:rPr>
          <w:b/>
        </w:rPr>
        <w:t xml:space="preserve">Directorio del Centro: </w:t>
      </w:r>
      <w:r w:rsidRPr="00AB5CB9">
        <w:t>asegurar sesiones periódicas, con asistencia efectiva, en conocimiento del Mapa estratégico del Centro y focos estratégicos de acción. En caso de requerir cambio de integrantes, realizar solicitud justificada a contraparte regional para su evaluación.</w:t>
      </w:r>
    </w:p>
    <w:p w:rsidR="001374E0" w:rsidRDefault="001374E0" w:rsidP="001374E0">
      <w:pPr>
        <w:pStyle w:val="Prrafodelista"/>
        <w:spacing w:after="240" w:line="240" w:lineRule="auto"/>
        <w:ind w:left="1571"/>
        <w:jc w:val="both"/>
      </w:pPr>
    </w:p>
    <w:p w:rsidR="001374E0" w:rsidRPr="001374E0" w:rsidRDefault="001374E0" w:rsidP="001374E0">
      <w:pPr>
        <w:pStyle w:val="Prrafodelista"/>
        <w:ind w:left="1571"/>
        <w:rPr>
          <w:smallCaps/>
        </w:rPr>
      </w:pPr>
      <w:r>
        <w:t>Fabiola Loyola, Representante</w:t>
      </w:r>
      <w:r>
        <w:t xml:space="preserve"> Operador u. Católica del Maule, asumirá como miembro del directorio por parte del operador del Centro de Desarrollo de Negocios Cauquenes.</w:t>
      </w:r>
    </w:p>
    <w:p w:rsidR="001374E0" w:rsidRDefault="001374E0" w:rsidP="001374E0">
      <w:pPr>
        <w:pStyle w:val="Prrafodelista"/>
        <w:spacing w:after="240" w:line="240" w:lineRule="auto"/>
        <w:ind w:left="1571"/>
        <w:jc w:val="both"/>
      </w:pPr>
    </w:p>
    <w:p w:rsidR="00093EE2" w:rsidRPr="00093EE2" w:rsidRDefault="00093EE2" w:rsidP="00093EE2">
      <w:pPr>
        <w:pStyle w:val="Prrafodelista"/>
        <w:spacing w:after="240" w:line="240" w:lineRule="auto"/>
        <w:ind w:left="1571"/>
        <w:jc w:val="both"/>
      </w:pPr>
      <w:r w:rsidRPr="00093EE2">
        <w:t xml:space="preserve">Se </w:t>
      </w:r>
      <w:r>
        <w:t xml:space="preserve">solicita enviar </w:t>
      </w:r>
      <w:r w:rsidRPr="00093EE2">
        <w:t xml:space="preserve">copia del acta de reunión de directorio con los acuerdos tomados en la sesión </w:t>
      </w:r>
      <w:r w:rsidR="001374E0">
        <w:t>a contraparte regional de Sercotec</w:t>
      </w:r>
    </w:p>
    <w:p w:rsidR="00AB5CB9" w:rsidRPr="00AB5CB9" w:rsidRDefault="00AB5CB9" w:rsidP="00AB5CB9">
      <w:pPr>
        <w:pStyle w:val="Prrafodelista"/>
        <w:spacing w:after="240" w:line="240" w:lineRule="auto"/>
        <w:ind w:left="1571"/>
        <w:jc w:val="both"/>
        <w:rPr>
          <w:b/>
        </w:rPr>
      </w:pPr>
    </w:p>
    <w:p w:rsidR="00AB5CB9" w:rsidRDefault="00AB5CB9" w:rsidP="00AB5CB9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AB5CB9">
        <w:rPr>
          <w:b/>
        </w:rPr>
        <w:t xml:space="preserve">Modelo de acreditación: </w:t>
      </w:r>
      <w:r w:rsidR="00515EE8">
        <w:t>para este año de operación se continuará con la implementación del modelo de acreditación, donde se requiere la colaboraci</w:t>
      </w:r>
      <w:r w:rsidR="002C3CA7">
        <w:t>ón de los operadores y director</w:t>
      </w:r>
      <w:r w:rsidR="00515EE8">
        <w:t xml:space="preserve"> de centro.</w:t>
      </w:r>
    </w:p>
    <w:p w:rsidR="00AB5CB9" w:rsidRDefault="00AB5CB9" w:rsidP="00AB5CB9">
      <w:pPr>
        <w:pStyle w:val="Prrafodelista"/>
      </w:pPr>
    </w:p>
    <w:p w:rsidR="00515EE8" w:rsidRDefault="00515EE8" w:rsidP="00515EE8">
      <w:pPr>
        <w:pStyle w:val="Prrafodelista"/>
        <w:numPr>
          <w:ilvl w:val="0"/>
          <w:numId w:val="3"/>
        </w:numPr>
        <w:spacing w:after="240" w:line="240" w:lineRule="auto"/>
        <w:jc w:val="both"/>
      </w:pPr>
      <w:r>
        <w:rPr>
          <w:b/>
        </w:rPr>
        <w:t>Neoserra</w:t>
      </w:r>
      <w:r w:rsidRPr="00AB5CB9">
        <w:t>:</w:t>
      </w:r>
      <w:r>
        <w:t xml:space="preserve"> El </w:t>
      </w:r>
      <w:r w:rsidR="002C3CA7">
        <w:t>director</w:t>
      </w:r>
      <w:r>
        <w:t xml:space="preserve"> es responsable del correcto uso, calidad y confiabilidad de los datos ingresados </w:t>
      </w:r>
    </w:p>
    <w:p w:rsidR="00515EE8" w:rsidRDefault="00515EE8" w:rsidP="00515EE8">
      <w:pPr>
        <w:pStyle w:val="Prrafodelista"/>
        <w:spacing w:after="240" w:line="240" w:lineRule="auto"/>
        <w:ind w:left="1571"/>
        <w:jc w:val="both"/>
      </w:pPr>
      <w:r>
        <w:lastRenderedPageBreak/>
        <w:t>L</w:t>
      </w:r>
      <w:r w:rsidRPr="00515EE8">
        <w:t xml:space="preserve">as claves de Neoserra son únicas e intransferibles, por lo que los usuarios no deben prestar su usuario y contraseña a otro asesor (uso exclusivo del usuario e </w:t>
      </w:r>
      <w:r w:rsidRPr="00333C30">
        <w:t>ingreso de datos)</w:t>
      </w:r>
      <w:r w:rsidR="008442E3" w:rsidRPr="00333C30">
        <w:t xml:space="preserve"> se solicita mejorar calidad de información de registros Neoserra y carpeta física</w:t>
      </w:r>
      <w:r w:rsidR="008442E3">
        <w:t xml:space="preserve"> </w:t>
      </w:r>
    </w:p>
    <w:p w:rsidR="005A22E4" w:rsidRPr="00515EE8" w:rsidRDefault="005A22E4" w:rsidP="00455AD9">
      <w:pPr>
        <w:pStyle w:val="Prrafodelista"/>
        <w:spacing w:after="240" w:line="240" w:lineRule="auto"/>
        <w:ind w:left="1571"/>
        <w:jc w:val="both"/>
        <w:rPr>
          <w:b/>
        </w:rPr>
      </w:pPr>
    </w:p>
    <w:p w:rsidR="00515EE8" w:rsidRPr="00515EE8" w:rsidRDefault="00515EE8" w:rsidP="00515EE8">
      <w:pPr>
        <w:pStyle w:val="Prrafodelista"/>
        <w:numPr>
          <w:ilvl w:val="0"/>
          <w:numId w:val="3"/>
        </w:numPr>
        <w:spacing w:after="240" w:line="240" w:lineRule="auto"/>
        <w:jc w:val="both"/>
        <w:rPr>
          <w:b/>
        </w:rPr>
      </w:pPr>
      <w:r w:rsidRPr="00C9552D">
        <w:rPr>
          <w:b/>
        </w:rPr>
        <w:t>Convenios vigentes:</w:t>
      </w:r>
      <w:r w:rsidRPr="00515EE8">
        <w:rPr>
          <w:b/>
        </w:rPr>
        <w:t xml:space="preserve"> </w:t>
      </w:r>
      <w:r w:rsidRPr="00515EE8">
        <w:t>debe informar de los resultados y la utilidad para su centro de los convenios vigentes</w:t>
      </w:r>
      <w:r w:rsidRPr="00515EE8">
        <w:rPr>
          <w:b/>
        </w:rPr>
        <w:t xml:space="preserve">  </w:t>
      </w:r>
    </w:p>
    <w:p w:rsidR="001D3CBA" w:rsidRDefault="001D3CBA" w:rsidP="001D3CBA">
      <w:pPr>
        <w:rPr>
          <w:b/>
        </w:rPr>
      </w:pPr>
    </w:p>
    <w:p w:rsidR="001D3CBA" w:rsidRPr="00503D17" w:rsidRDefault="001D3CBA" w:rsidP="001D3CBA">
      <w:pPr>
        <w:jc w:val="both"/>
        <w:rPr>
          <w:b/>
        </w:rPr>
      </w:pPr>
      <w:r w:rsidRPr="00503D17">
        <w:rPr>
          <w:b/>
        </w:rPr>
        <w:t>Para constancia firman:</w:t>
      </w:r>
    </w:p>
    <w:p w:rsidR="001D3CBA" w:rsidRDefault="001D3CBA" w:rsidP="001D3CBA">
      <w:pPr>
        <w:jc w:val="both"/>
        <w:rPr>
          <w:b/>
        </w:rPr>
      </w:pPr>
    </w:p>
    <w:p w:rsidR="001D3CBA" w:rsidRPr="00503D17" w:rsidRDefault="001D3CBA" w:rsidP="001D3CBA">
      <w:pPr>
        <w:jc w:val="both"/>
        <w:rPr>
          <w:b/>
        </w:rPr>
      </w:pPr>
    </w:p>
    <w:p w:rsidR="001D3CBA" w:rsidRPr="00503D17" w:rsidRDefault="001D3CBA" w:rsidP="001D3CBA">
      <w:pPr>
        <w:jc w:val="both"/>
        <w:rPr>
          <w:b/>
        </w:rPr>
      </w:pPr>
    </w:p>
    <w:p w:rsidR="001D3CBA" w:rsidRPr="00503D17" w:rsidRDefault="001D3CBA" w:rsidP="001D3CBA">
      <w:pPr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696"/>
        <w:gridCol w:w="4261"/>
      </w:tblGrid>
      <w:tr w:rsidR="001D3CBA" w:rsidRPr="007F2DDA" w:rsidTr="00F65456">
        <w:trPr>
          <w:trHeight w:val="180"/>
        </w:trPr>
        <w:tc>
          <w:tcPr>
            <w:tcW w:w="3936" w:type="dxa"/>
            <w:tcBorders>
              <w:top w:val="single" w:sz="4" w:space="0" w:color="auto"/>
            </w:tcBorders>
          </w:tcPr>
          <w:p w:rsidR="00FE5904" w:rsidRDefault="00FE5904" w:rsidP="00C97568">
            <w:pPr>
              <w:jc w:val="center"/>
              <w:rPr>
                <w:b/>
              </w:rPr>
            </w:pPr>
            <w:r w:rsidRPr="00FE5904">
              <w:rPr>
                <w:b/>
              </w:rPr>
              <w:t xml:space="preserve">FABIOLA LOYOLA </w:t>
            </w:r>
          </w:p>
          <w:p w:rsidR="002117EB" w:rsidRDefault="00FE5904" w:rsidP="00FE5904">
            <w:pPr>
              <w:jc w:val="center"/>
              <w:rPr>
                <w:b/>
              </w:rPr>
            </w:pPr>
            <w:r w:rsidRPr="00FE5904">
              <w:rPr>
                <w:b/>
              </w:rPr>
              <w:t xml:space="preserve">REPRESENTANTE </w:t>
            </w:r>
          </w:p>
          <w:p w:rsidR="00FE5904" w:rsidRPr="00503D17" w:rsidRDefault="00FE5904" w:rsidP="00FE5904">
            <w:pPr>
              <w:jc w:val="center"/>
              <w:rPr>
                <w:b/>
              </w:rPr>
            </w:pPr>
            <w:r>
              <w:rPr>
                <w:b/>
              </w:rPr>
              <w:t>UNIVERSIDAD</w:t>
            </w:r>
            <w:r w:rsidRPr="00FE5904">
              <w:rPr>
                <w:b/>
              </w:rPr>
              <w:t xml:space="preserve"> CATÓLICA DEL MAULE</w:t>
            </w:r>
          </w:p>
        </w:tc>
        <w:tc>
          <w:tcPr>
            <w:tcW w:w="708" w:type="dxa"/>
          </w:tcPr>
          <w:p w:rsidR="001D3CBA" w:rsidRPr="00503D17" w:rsidRDefault="001D3CBA" w:rsidP="00326A82">
            <w:pPr>
              <w:jc w:val="both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F65456" w:rsidRPr="002B23B5" w:rsidRDefault="002F55C4" w:rsidP="00F65456">
            <w:pPr>
              <w:jc w:val="center"/>
              <w:rPr>
                <w:b/>
              </w:rPr>
            </w:pPr>
            <w:r>
              <w:rPr>
                <w:b/>
              </w:rPr>
              <w:t>MILENNE GRIMAU S.</w:t>
            </w:r>
          </w:p>
          <w:p w:rsidR="00F65456" w:rsidRPr="002B23B5" w:rsidRDefault="00F65456" w:rsidP="00F65456">
            <w:pPr>
              <w:jc w:val="center"/>
              <w:rPr>
                <w:b/>
              </w:rPr>
            </w:pPr>
            <w:r w:rsidRPr="002B23B5">
              <w:rPr>
                <w:b/>
              </w:rPr>
              <w:t xml:space="preserve">GERENTE DE CENTROS DE DESARROLLO DE NEGOCIOS </w:t>
            </w:r>
            <w:r w:rsidR="002F55C4">
              <w:rPr>
                <w:b/>
              </w:rPr>
              <w:t>(S)</w:t>
            </w:r>
          </w:p>
          <w:p w:rsidR="001D3CBA" w:rsidRPr="00B85BE3" w:rsidRDefault="00F65456" w:rsidP="00F65456">
            <w:pPr>
              <w:jc w:val="center"/>
              <w:rPr>
                <w:b/>
              </w:rPr>
            </w:pPr>
            <w:r w:rsidRPr="002B23B5">
              <w:rPr>
                <w:b/>
              </w:rPr>
              <w:t>SERCOTEC</w:t>
            </w:r>
          </w:p>
        </w:tc>
      </w:tr>
    </w:tbl>
    <w:p w:rsidR="00C9552D" w:rsidRDefault="00C9552D" w:rsidP="00C97568"/>
    <w:sectPr w:rsidR="00C9552D" w:rsidSect="00BA47C8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E3" w:rsidRDefault="00103EE3" w:rsidP="001D3CBA">
      <w:pPr>
        <w:spacing w:after="0" w:line="240" w:lineRule="auto"/>
      </w:pPr>
      <w:r>
        <w:separator/>
      </w:r>
    </w:p>
  </w:endnote>
  <w:endnote w:type="continuationSeparator" w:id="0">
    <w:p w:rsidR="00103EE3" w:rsidRDefault="00103EE3" w:rsidP="001D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E3" w:rsidRDefault="00103EE3" w:rsidP="001D3CBA">
      <w:pPr>
        <w:spacing w:after="0" w:line="240" w:lineRule="auto"/>
      </w:pPr>
      <w:r>
        <w:separator/>
      </w:r>
    </w:p>
  </w:footnote>
  <w:footnote w:type="continuationSeparator" w:id="0">
    <w:p w:rsidR="00103EE3" w:rsidRDefault="00103EE3" w:rsidP="001D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4D" w:rsidRDefault="00F279E1">
    <w:pPr>
      <w:pStyle w:val="Encabezado"/>
    </w:pPr>
    <w:r>
      <w:rPr>
        <w:noProof/>
        <w:lang w:eastAsia="es-CL"/>
      </w:rPr>
      <w:drawing>
        <wp:inline distT="0" distB="0" distL="0" distR="0" wp14:anchorId="4A7CD129" wp14:editId="3170F7F3">
          <wp:extent cx="1009290" cy="765411"/>
          <wp:effectExtent l="0" t="0" r="0" b="0"/>
          <wp:docPr id="4" name="Imagen 4" descr="C:\Users\pablo.barahona\Desktop\LOGO CD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blo.barahona\Desktop\LOGO CD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03" cy="76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4D" w:rsidRDefault="00F1544D" w:rsidP="00F1544D">
    <w:pPr>
      <w:pStyle w:val="Encabezado"/>
    </w:pPr>
    <w:r>
      <w:rPr>
        <w:noProof/>
        <w:lang w:eastAsia="es-CL"/>
      </w:rPr>
      <w:drawing>
        <wp:inline distT="0" distB="0" distL="0" distR="0" wp14:anchorId="1AE27243" wp14:editId="7C463C31">
          <wp:extent cx="669851" cy="531628"/>
          <wp:effectExtent l="0" t="0" r="0" b="1905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84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355"/>
    <w:multiLevelType w:val="hybridMultilevel"/>
    <w:tmpl w:val="E8DC04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455C"/>
    <w:multiLevelType w:val="hybridMultilevel"/>
    <w:tmpl w:val="E8DC04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2C2F"/>
    <w:multiLevelType w:val="hybridMultilevel"/>
    <w:tmpl w:val="7236F6FC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13166A8"/>
    <w:multiLevelType w:val="hybridMultilevel"/>
    <w:tmpl w:val="182004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7B"/>
    <w:rsid w:val="00012134"/>
    <w:rsid w:val="00036ACC"/>
    <w:rsid w:val="00077A8C"/>
    <w:rsid w:val="00086A0A"/>
    <w:rsid w:val="00092532"/>
    <w:rsid w:val="00093EE2"/>
    <w:rsid w:val="000B68E0"/>
    <w:rsid w:val="000C418A"/>
    <w:rsid w:val="000D6997"/>
    <w:rsid w:val="00103EE3"/>
    <w:rsid w:val="001374E0"/>
    <w:rsid w:val="001A5CC5"/>
    <w:rsid w:val="001D3CBA"/>
    <w:rsid w:val="002117EB"/>
    <w:rsid w:val="002124E3"/>
    <w:rsid w:val="00230118"/>
    <w:rsid w:val="00251775"/>
    <w:rsid w:val="00254F86"/>
    <w:rsid w:val="002C3CA7"/>
    <w:rsid w:val="002F55C4"/>
    <w:rsid w:val="0032325E"/>
    <w:rsid w:val="00331EA1"/>
    <w:rsid w:val="00332363"/>
    <w:rsid w:val="00333C30"/>
    <w:rsid w:val="003340D5"/>
    <w:rsid w:val="003911DA"/>
    <w:rsid w:val="003A313E"/>
    <w:rsid w:val="003B56FD"/>
    <w:rsid w:val="003E3C93"/>
    <w:rsid w:val="00432737"/>
    <w:rsid w:val="00433728"/>
    <w:rsid w:val="0044516D"/>
    <w:rsid w:val="00445E63"/>
    <w:rsid w:val="00455AD9"/>
    <w:rsid w:val="0047339D"/>
    <w:rsid w:val="004B45CE"/>
    <w:rsid w:val="004C527C"/>
    <w:rsid w:val="00515EE8"/>
    <w:rsid w:val="0054656B"/>
    <w:rsid w:val="00551A0E"/>
    <w:rsid w:val="005A22E4"/>
    <w:rsid w:val="005B079E"/>
    <w:rsid w:val="005D20ED"/>
    <w:rsid w:val="005F567C"/>
    <w:rsid w:val="005F6591"/>
    <w:rsid w:val="00623599"/>
    <w:rsid w:val="00623C85"/>
    <w:rsid w:val="00625B23"/>
    <w:rsid w:val="00650271"/>
    <w:rsid w:val="0065323B"/>
    <w:rsid w:val="006D2957"/>
    <w:rsid w:val="00756811"/>
    <w:rsid w:val="007A3AB3"/>
    <w:rsid w:val="007A5085"/>
    <w:rsid w:val="007C5225"/>
    <w:rsid w:val="007D723C"/>
    <w:rsid w:val="007F290E"/>
    <w:rsid w:val="008442E3"/>
    <w:rsid w:val="00853B95"/>
    <w:rsid w:val="00854982"/>
    <w:rsid w:val="00875AC8"/>
    <w:rsid w:val="008936F6"/>
    <w:rsid w:val="008B4C7C"/>
    <w:rsid w:val="008C2985"/>
    <w:rsid w:val="008D7030"/>
    <w:rsid w:val="00945C74"/>
    <w:rsid w:val="009D24EE"/>
    <w:rsid w:val="009D417A"/>
    <w:rsid w:val="00A66503"/>
    <w:rsid w:val="00A70C74"/>
    <w:rsid w:val="00A83C2A"/>
    <w:rsid w:val="00AB477B"/>
    <w:rsid w:val="00AB5CB9"/>
    <w:rsid w:val="00AE6AB0"/>
    <w:rsid w:val="00B0441F"/>
    <w:rsid w:val="00B13CEF"/>
    <w:rsid w:val="00B73F96"/>
    <w:rsid w:val="00BA47C8"/>
    <w:rsid w:val="00C13D52"/>
    <w:rsid w:val="00C71C0D"/>
    <w:rsid w:val="00C72750"/>
    <w:rsid w:val="00C913C8"/>
    <w:rsid w:val="00C9552D"/>
    <w:rsid w:val="00C97568"/>
    <w:rsid w:val="00CC42CD"/>
    <w:rsid w:val="00CD172E"/>
    <w:rsid w:val="00CD4D16"/>
    <w:rsid w:val="00CD79F8"/>
    <w:rsid w:val="00D2008A"/>
    <w:rsid w:val="00D627A6"/>
    <w:rsid w:val="00DB6145"/>
    <w:rsid w:val="00DE0FFA"/>
    <w:rsid w:val="00E32AC8"/>
    <w:rsid w:val="00E3706F"/>
    <w:rsid w:val="00E44A33"/>
    <w:rsid w:val="00E54317"/>
    <w:rsid w:val="00E77170"/>
    <w:rsid w:val="00E9295E"/>
    <w:rsid w:val="00EF6E1E"/>
    <w:rsid w:val="00F14C11"/>
    <w:rsid w:val="00F1544D"/>
    <w:rsid w:val="00F25F5E"/>
    <w:rsid w:val="00F279E1"/>
    <w:rsid w:val="00F31E44"/>
    <w:rsid w:val="00F330FF"/>
    <w:rsid w:val="00F42854"/>
    <w:rsid w:val="00F44AF1"/>
    <w:rsid w:val="00F52374"/>
    <w:rsid w:val="00F553E6"/>
    <w:rsid w:val="00F62CAB"/>
    <w:rsid w:val="00F65456"/>
    <w:rsid w:val="00F86DA9"/>
    <w:rsid w:val="00F974BE"/>
    <w:rsid w:val="00FE0726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F93DABB"/>
  <w15:docId w15:val="{C2328BA9-F51F-4D7A-8CC0-1FF70EC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C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3C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CBA"/>
  </w:style>
  <w:style w:type="paragraph" w:styleId="Piedepgina">
    <w:name w:val="footer"/>
    <w:basedOn w:val="Normal"/>
    <w:link w:val="PiedepginaCar"/>
    <w:uiPriority w:val="99"/>
    <w:unhideWhenUsed/>
    <w:rsid w:val="001D3C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CBA"/>
  </w:style>
  <w:style w:type="paragraph" w:styleId="Textodeglobo">
    <w:name w:val="Balloon Text"/>
    <w:basedOn w:val="Normal"/>
    <w:link w:val="TextodegloboCar"/>
    <w:uiPriority w:val="99"/>
    <w:semiHidden/>
    <w:unhideWhenUsed/>
    <w:rsid w:val="001D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C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3C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BDCManualBody">
    <w:name w:val="SBDC Manual Body"/>
    <w:basedOn w:val="Normal"/>
    <w:qFormat/>
    <w:rsid w:val="002124E3"/>
    <w:pPr>
      <w:tabs>
        <w:tab w:val="left" w:pos="993"/>
        <w:tab w:val="left" w:pos="2520"/>
      </w:tabs>
      <w:autoSpaceDE w:val="0"/>
      <w:autoSpaceDN w:val="0"/>
      <w:adjustRightInd w:val="0"/>
      <w:spacing w:after="220" w:line="281" w:lineRule="auto"/>
      <w:jc w:val="both"/>
    </w:pPr>
    <w:rPr>
      <w:rFonts w:ascii="Times New Roman" w:eastAsia="Times New Roman" w:hAnsi="Times New Roman" w:cs="Arial"/>
      <w:sz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323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23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23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DF0-64D7-4AA6-BDEC-B4BF9EDA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1560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De La Maza Sepulveda</dc:creator>
  <cp:keywords/>
  <dc:description/>
  <cp:lastModifiedBy>Felipe De La Maza Sepulveda</cp:lastModifiedBy>
  <cp:revision>3</cp:revision>
  <dcterms:created xsi:type="dcterms:W3CDTF">2017-09-11T12:41:00Z</dcterms:created>
  <dcterms:modified xsi:type="dcterms:W3CDTF">2017-09-14T14:07:00Z</dcterms:modified>
</cp:coreProperties>
</file>